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  <w:adjustRightInd w:val="0"/>
        <w:snapToGrid w:val="0"/>
        <w:spacing w:after="0" w:line="560" w:lineRule="exact"/>
        <w:jc w:val="lef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附件2</w:t>
      </w:r>
    </w:p>
    <w:p>
      <w:pPr>
        <w:pStyle w:val="16"/>
        <w:adjustRightInd w:val="0"/>
        <w:snapToGrid w:val="0"/>
        <w:spacing w:after="0" w:line="560" w:lineRule="exact"/>
        <w:jc w:val="left"/>
        <w:rPr>
          <w:rFonts w:ascii="Times New Roman" w:eastAsia="方正仿宋_GBK" w:hAnsi="Times New Roman"/>
          <w:sz w:val="32"/>
          <w:szCs w:val="32"/>
        </w:rPr>
      </w:pPr>
    </w:p>
    <w:p>
      <w:pPr>
        <w:pStyle w:val="16"/>
        <w:adjustRightInd w:val="0"/>
        <w:snapToGrid w:val="0"/>
        <w:spacing w:after="0" w:line="560" w:lineRule="exact"/>
        <w:ind w:firstLineChars="200" w:firstLine="880"/>
        <w:jc w:val="center"/>
        <w:rPr>
          <w:rFonts w:ascii="Times New Roman" w:eastAsia="方正小标宋_GBK" w:hAnsi="Times New Roman"/>
          <w:b/>
          <w:bCs/>
          <w:sz w:val="44"/>
          <w:szCs w:val="44"/>
        </w:rPr>
      </w:pPr>
      <w:bookmarkStart w:id="0" w:name="_GoBack"/>
      <w:bookmarkEnd w:id="0"/>
      <w:r>
        <w:rPr>
          <w:rFonts w:ascii="Times New Roman" w:eastAsia="方正小标宋_GBK" w:hAnsi="Times New Roman"/>
          <w:sz w:val="44"/>
          <w:szCs w:val="44"/>
        </w:rPr>
        <w:t>运输途中冷处理操作程序</w:t>
      </w:r>
    </w:p>
    <w:p>
      <w:pPr>
        <w:pStyle w:val="16"/>
        <w:adjustRightInd w:val="0"/>
        <w:snapToGrid w:val="0"/>
        <w:spacing w:after="0" w:line="56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b/>
          <w:bCs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  <w:lang w:val="en-US" w:eastAsia="zh-CN"/>
        </w:rPr>
        <w:t>一、</w:t>
      </w:r>
      <w:r>
        <w:rPr>
          <w:rFonts w:eastAsia="方正黑体_GBK"/>
          <w:sz w:val="32"/>
          <w:szCs w:val="32"/>
          <w:lang w:eastAsia="zh-CN"/>
        </w:rPr>
        <w:t>集装箱类型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集装箱必须是自身（整体）制冷的运输集装箱，且具有能达到和保持所需温度的制冷设备。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  <w:lang w:val="en-US" w:eastAsia="zh-CN"/>
        </w:rPr>
        <w:t>二、</w:t>
      </w:r>
      <w:r>
        <w:rPr>
          <w:rFonts w:eastAsia="方正黑体_GBK"/>
          <w:sz w:val="32"/>
          <w:szCs w:val="32"/>
          <w:lang w:eastAsia="zh-CN"/>
        </w:rPr>
        <w:t>记录仪类型</w:t>
      </w:r>
    </w:p>
    <w:p>
      <w:pPr>
        <w:pStyle w:val="17"/>
        <w:tabs>
          <w:tab w:val="left" w:pos="1080"/>
        </w:tabs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val="en-US" w:eastAsia="zh-CN"/>
        </w:rPr>
        <w:t>博茨瓦纳共和国土地和农业部（以下称博方）</w:t>
      </w:r>
      <w:r>
        <w:rPr>
          <w:rFonts w:eastAsia="方正仿宋_GBK"/>
          <w:sz w:val="32"/>
          <w:szCs w:val="32"/>
          <w:lang w:eastAsia="zh-CN"/>
        </w:rPr>
        <w:t>或其</w:t>
      </w:r>
      <w:r>
        <w:rPr>
          <w:rFonts w:eastAsia="方正仿宋_GBK"/>
          <w:sz w:val="32"/>
          <w:szCs w:val="32"/>
          <w:lang w:val="en-US" w:eastAsia="zh-CN"/>
        </w:rPr>
        <w:t>授权机构</w:t>
      </w:r>
      <w:r>
        <w:rPr>
          <w:rFonts w:eastAsia="方正仿宋_GBK"/>
          <w:sz w:val="32"/>
          <w:szCs w:val="32"/>
          <w:lang w:eastAsia="zh-CN"/>
        </w:rPr>
        <w:t>必须确保采用适当的温度探针和温度记录仪。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（一）探针温度在-3.0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到+3.0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之间时的误差为±0.15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（二）有足够数量的探针；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（三）能够记录并贮存处理过程的数据；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（四）每小时至少记录一次所有探针的温度，记录显示应满足探针要求的精度；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（五）打印出的温度记录，应对应每个探针记录的时间、温度，并注明记录仪和集装箱号。</w:t>
      </w:r>
    </w:p>
    <w:p>
      <w:pPr>
        <w:pStyle w:val="17"/>
        <w:tabs>
          <w:tab w:val="left" w:pos="1080"/>
        </w:tabs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黑体_GBK"/>
          <w:sz w:val="32"/>
          <w:szCs w:val="32"/>
          <w:lang w:val="en-US" w:eastAsia="zh-CN"/>
        </w:rPr>
      </w:pPr>
      <w:r>
        <w:rPr>
          <w:rFonts w:eastAsia="方正黑体_GBK"/>
          <w:sz w:val="32"/>
          <w:szCs w:val="32"/>
          <w:lang w:val="en-US" w:eastAsia="zh-CN"/>
        </w:rPr>
        <w:t>三、探针校正</w:t>
      </w:r>
    </w:p>
    <w:p>
      <w:pPr>
        <w:pStyle w:val="17"/>
        <w:tabs>
          <w:tab w:val="left" w:pos="1080"/>
        </w:tabs>
        <w:adjustRightInd w:val="0"/>
        <w:snapToGrid w:val="0"/>
        <w:spacing w:before="0" w:line="560" w:lineRule="exact"/>
        <w:ind w:left="0"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</w:t>
      </w:r>
      <w:r>
        <w:rPr>
          <w:rFonts w:eastAsia="方正仿宋_GBK"/>
          <w:sz w:val="32"/>
          <w:szCs w:val="32"/>
          <w:lang w:eastAsia="zh-CN"/>
        </w:rPr>
        <w:t>校正必须用由</w:t>
      </w:r>
      <w:r>
        <w:rPr>
          <w:rFonts w:eastAsia="方正仿宋_GBK"/>
          <w:sz w:val="32"/>
          <w:szCs w:val="32"/>
          <w:lang w:val="en-US" w:eastAsia="zh-CN"/>
        </w:rPr>
        <w:t>博方</w:t>
      </w:r>
      <w:r>
        <w:rPr>
          <w:rFonts w:eastAsia="方正仿宋_GBK"/>
          <w:sz w:val="32"/>
          <w:szCs w:val="32"/>
          <w:lang w:eastAsia="zh-CN"/>
        </w:rPr>
        <w:t>或其</w:t>
      </w:r>
      <w:r>
        <w:rPr>
          <w:rFonts w:eastAsia="方正仿宋_GBK"/>
          <w:sz w:val="32"/>
          <w:szCs w:val="32"/>
          <w:lang w:val="en-US" w:eastAsia="zh-CN"/>
        </w:rPr>
        <w:t>授权机构</w:t>
      </w:r>
      <w:r>
        <w:rPr>
          <w:rFonts w:eastAsia="方正仿宋_GBK"/>
          <w:sz w:val="32"/>
          <w:szCs w:val="32"/>
          <w:lang w:eastAsia="zh-CN"/>
        </w:rPr>
        <w:t>批准的标准温度计在碎冰和蒸馏水混合物中进行；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（二）任何读数超出0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±0.3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cs="Times New Roman" w:hAnsi="Times New Roman"/>
          <w:sz w:val="32"/>
          <w:szCs w:val="32"/>
        </w:rPr>
        <w:t>的探针都必须更换；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（三）须对每个集装箱出具一份由博方或其授权机构签字盖章的</w:t>
      </w:r>
      <w:r>
        <w:rPr>
          <w:rFonts w:ascii="Times New Roman" w:eastAsia="方正仿宋_GBK" w:cs="Times New Roman" w:hAnsi="Times New Roman" w:hint="eastAsia"/>
          <w:sz w:val="32"/>
          <w:szCs w:val="32"/>
          <w:lang w:eastAsia="zh-CN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果温探针校正记录</w:t>
      </w:r>
      <w:r>
        <w:rPr>
          <w:rFonts w:ascii="Times New Roman" w:eastAsia="方正仿宋_GBK" w:cs="Times New Roman" w:hAnsi="Times New Roman" w:hint="eastAsia"/>
          <w:sz w:val="32"/>
          <w:szCs w:val="32"/>
          <w:lang w:eastAsia="zh-CN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，正本须附在随货的植物检疫证书上；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（四）柑橘运抵中国入境口岸时，中国海关对果温探针进行校正检查。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b/>
          <w:bCs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  <w:lang w:val="en-US" w:eastAsia="zh-CN"/>
        </w:rPr>
        <w:t>四、温度探针的安插</w:t>
      </w:r>
    </w:p>
    <w:p>
      <w:pPr>
        <w:pStyle w:val="17"/>
        <w:adjustRightInd w:val="0"/>
        <w:snapToGrid w:val="0"/>
        <w:spacing w:before="0" w:line="560" w:lineRule="exact"/>
        <w:ind w:left="0"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（一）包装好的柑橘应在</w:t>
      </w:r>
      <w:r>
        <w:rPr>
          <w:rFonts w:eastAsia="方正仿宋_GBK"/>
          <w:sz w:val="32"/>
          <w:szCs w:val="32"/>
          <w:lang w:val="en-US" w:eastAsia="zh-CN"/>
        </w:rPr>
        <w:t>博方</w:t>
      </w:r>
      <w:r>
        <w:rPr>
          <w:rFonts w:eastAsia="方正仿宋_GBK"/>
          <w:sz w:val="32"/>
          <w:szCs w:val="32"/>
          <w:lang w:eastAsia="zh-CN"/>
        </w:rPr>
        <w:t>或其</w:t>
      </w:r>
      <w:r>
        <w:rPr>
          <w:rFonts w:eastAsia="方正仿宋_GBK"/>
          <w:sz w:val="32"/>
          <w:szCs w:val="32"/>
          <w:lang w:val="en-US" w:eastAsia="zh-CN"/>
        </w:rPr>
        <w:t>授权机构</w:t>
      </w:r>
      <w:r>
        <w:rPr>
          <w:rFonts w:eastAsia="方正仿宋_GBK"/>
          <w:sz w:val="32"/>
          <w:szCs w:val="32"/>
          <w:lang w:eastAsia="zh-CN"/>
        </w:rPr>
        <w:t>监管下装入运输集装箱，包装箱堆放应松散，确保足够的气流空隙。</w:t>
      </w:r>
    </w:p>
    <w:p>
      <w:pPr>
        <w:pStyle w:val="17"/>
        <w:adjustRightInd w:val="0"/>
        <w:snapToGrid w:val="0"/>
        <w:spacing w:before="0" w:line="560" w:lineRule="exact"/>
        <w:ind w:left="0"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（二）每个集装箱至少应安插3个果温温度探针，2个箱体空间温度探针，具体位置为：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1．</w:t>
      </w:r>
      <w:r>
        <w:rPr>
          <w:rFonts w:eastAsia="方正仿宋_GBK"/>
          <w:sz w:val="32"/>
          <w:szCs w:val="32"/>
          <w:lang w:eastAsia="zh-CN"/>
        </w:rPr>
        <w:t>1号果温探针（在果肉中）安插在集装箱内货物首排顶层中央位置；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</w:t>
      </w:r>
      <w:r>
        <w:rPr>
          <w:rFonts w:eastAsia="方正仿宋_GBK"/>
          <w:sz w:val="32"/>
          <w:szCs w:val="32"/>
          <w:lang w:eastAsia="zh-CN"/>
        </w:rPr>
        <w:t>2号果温探针（在果肉中）安插在距集装箱门1.5米（40英尺集装箱）或1米（20英尺集装箱）的中央，并在货物高度一半的位置；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3．</w:t>
      </w:r>
      <w:r>
        <w:rPr>
          <w:rFonts w:eastAsia="方正仿宋_GBK"/>
          <w:sz w:val="32"/>
          <w:szCs w:val="32"/>
          <w:lang w:eastAsia="zh-CN"/>
        </w:rPr>
        <w:t>3号果温探针（在果肉中）安插在距集装箱门1.5米的左侧，并在货物高度一半的位置；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4．2个空间温度探针分别安插在集装箱的入风口和回风口处。</w:t>
      </w:r>
    </w:p>
    <w:p>
      <w:pPr>
        <w:pStyle w:val="17"/>
        <w:adjustRightInd w:val="0"/>
        <w:snapToGrid w:val="0"/>
        <w:spacing w:before="0" w:line="560" w:lineRule="exact"/>
        <w:ind w:left="0"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（三）所有探针必须在</w:t>
      </w:r>
      <w:r>
        <w:rPr>
          <w:rFonts w:eastAsia="方正仿宋_GBK"/>
          <w:sz w:val="32"/>
          <w:szCs w:val="32"/>
          <w:lang w:val="en-US" w:eastAsia="zh-CN"/>
        </w:rPr>
        <w:t>博方</w:t>
      </w:r>
      <w:r>
        <w:rPr>
          <w:rFonts w:eastAsia="方正仿宋_GBK"/>
          <w:sz w:val="32"/>
          <w:szCs w:val="32"/>
          <w:lang w:eastAsia="zh-CN"/>
        </w:rPr>
        <w:t>或其</w:t>
      </w:r>
      <w:r>
        <w:rPr>
          <w:rFonts w:eastAsia="方正仿宋_GBK"/>
          <w:sz w:val="32"/>
          <w:szCs w:val="32"/>
          <w:lang w:val="en-US" w:eastAsia="zh-CN"/>
        </w:rPr>
        <w:t>授权机构</w:t>
      </w:r>
      <w:r>
        <w:rPr>
          <w:rFonts w:eastAsia="方正仿宋_GBK"/>
          <w:sz w:val="32"/>
          <w:szCs w:val="32"/>
          <w:lang w:eastAsia="zh-CN"/>
        </w:rPr>
        <w:t>的监督和指导下安插。</w:t>
      </w:r>
    </w:p>
    <w:p>
      <w:pPr>
        <w:pStyle w:val="17"/>
        <w:adjustRightInd w:val="0"/>
        <w:snapToGrid w:val="0"/>
        <w:spacing w:before="0" w:line="560" w:lineRule="exact"/>
        <w:ind w:left="0"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（四）装箱前的柑橘须在冷藏室中预冷</w:t>
      </w:r>
      <w:r>
        <w:rPr>
          <w:rFonts w:eastAsia="方正仿宋_GBK"/>
          <w:sz w:val="32"/>
          <w:szCs w:val="32"/>
          <w:lang w:val="en-US" w:eastAsia="zh-CN"/>
        </w:rPr>
        <w:t>至少72小时，直</w:t>
      </w:r>
      <w:r>
        <w:rPr>
          <w:rFonts w:eastAsia="方正仿宋_GBK"/>
          <w:sz w:val="32"/>
          <w:szCs w:val="32"/>
          <w:lang w:eastAsia="zh-CN"/>
        </w:rPr>
        <w:t>至果肉温度</w:t>
      </w:r>
      <w:r>
        <w:rPr>
          <w:rFonts w:eastAsia="方正仿宋_GBK"/>
          <w:sz w:val="32"/>
          <w:szCs w:val="32"/>
          <w:lang w:val="en-US" w:eastAsia="zh-CN"/>
        </w:rPr>
        <w:t>在装箱前达到冷处理温度</w:t>
      </w:r>
      <w:r>
        <w:rPr>
          <w:rFonts w:eastAsia="方正仿宋_GBK"/>
          <w:sz w:val="32"/>
          <w:szCs w:val="32"/>
          <w:lang w:eastAsia="zh-CN"/>
        </w:rPr>
        <w:t>。</w:t>
      </w:r>
    </w:p>
    <w:p>
      <w:pPr>
        <w:pStyle w:val="17"/>
        <w:adjustRightInd w:val="0"/>
        <w:snapToGrid w:val="0"/>
        <w:spacing w:before="0" w:line="560" w:lineRule="exact"/>
        <w:ind w:firstLineChars="200" w:firstLine="640"/>
        <w:jc w:val="both"/>
        <w:rPr>
          <w:rFonts w:eastAsia="方正仿宋_GBK"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  <w:lang w:val="en-US" w:eastAsia="zh-CN"/>
        </w:rPr>
        <w:t>五、</w:t>
      </w:r>
      <w:r>
        <w:rPr>
          <w:rFonts w:eastAsia="方正黑体_GBK"/>
          <w:sz w:val="32"/>
          <w:szCs w:val="32"/>
          <w:lang w:eastAsia="zh-CN"/>
        </w:rPr>
        <w:t>集装箱的封识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（一）</w:t>
      </w:r>
      <w:r>
        <w:rPr>
          <w:rFonts w:ascii="Times New Roman" w:eastAsia="方正仿宋_GBK" w:cs="Times New Roman" w:hAnsi="Times New Roman"/>
          <w:sz w:val="32"/>
          <w:szCs w:val="32"/>
        </w:rPr>
        <w:t>装载柑橘的集装箱须由博方或其授权机构用编码的封条封识；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（二）</w:t>
      </w:r>
      <w:r>
        <w:rPr>
          <w:rFonts w:ascii="Times New Roman" w:eastAsia="方正仿宋_GBK" w:cs="Times New Roman" w:hAnsi="Times New Roman"/>
          <w:sz w:val="32"/>
          <w:szCs w:val="32"/>
        </w:rPr>
        <w:t>封条只能在进境口岸由中国海关人员开启。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sz w:val="32"/>
          <w:szCs w:val="32"/>
        </w:rPr>
        <w:t>六、处理结果验证</w:t>
      </w:r>
    </w:p>
    <w:p>
      <w:pPr>
        <w:pStyle w:val="49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（一）探针须在柑橘被移出集装箱前进行校正。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（二）如果处理记录显示技术指标符合要求，探针校正和安插位置符合第三条、第四条要求，处理应被认定合格。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bCs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sz w:val="32"/>
          <w:szCs w:val="32"/>
        </w:rPr>
        <w:t>七、温度记录及确认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（一）</w:t>
      </w:r>
      <w:r>
        <w:rPr>
          <w:rFonts w:ascii="Times New Roman" w:eastAsia="方正仿宋_GBK" w:cs="Times New Roman" w:hAnsi="Times New Roman"/>
          <w:sz w:val="32"/>
          <w:szCs w:val="32"/>
        </w:rPr>
        <w:t>运输途中的冷处理从装运柑橘的集装箱离开博茨瓦纳前开始，到中国第一进境口岸之前或之后结束。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（二）</w:t>
      </w:r>
      <w:r>
        <w:rPr>
          <w:rFonts w:ascii="Times New Roman" w:eastAsia="方正仿宋_GBK" w:cs="Times New Roman" w:hAnsi="Times New Roman"/>
          <w:sz w:val="32"/>
          <w:szCs w:val="32"/>
        </w:rPr>
        <w:t>可以任何时间启动记录，但只有所有的果温探针都达到指定的温度时，处理时间才能正式开始计算。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（三）</w:t>
      </w:r>
      <w:r>
        <w:rPr>
          <w:rFonts w:ascii="Times New Roman" w:eastAsia="方正仿宋_GBK" w:cs="Times New Roman" w:hAnsi="Times New Roman"/>
          <w:sz w:val="32"/>
          <w:szCs w:val="32"/>
        </w:rPr>
        <w:t>船运公司应下载冷处理温度记录，并将其提交给入境港口的中国海关。如果冷处理在船到达中国口岸之前就已完成，可允许在途中下载处理记录并传送到中国海关以便审核。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（四）</w:t>
      </w:r>
      <w:r>
        <w:rPr>
          <w:rFonts w:ascii="Times New Roman" w:eastAsia="方正仿宋_GBK" w:cs="Times New Roman" w:hAnsi="Times New Roman"/>
          <w:sz w:val="32"/>
          <w:szCs w:val="32"/>
        </w:rPr>
        <w:t>中国海关将核实处理记录是否符合有关处理要求，根据探针的校正结果，判定处理是否有效。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bCs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sz w:val="32"/>
          <w:szCs w:val="32"/>
        </w:rPr>
        <w:t>八、植物检疫证书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eastAsia="方正仿宋_GBK"/>
          <w:sz w:val="32"/>
          <w:szCs w:val="32"/>
          <w:lang w:eastAsia="zh-CN"/>
        </w:rPr>
        <w:t>（一）</w:t>
      </w:r>
      <w:r>
        <w:rPr>
          <w:rFonts w:ascii="Times New Roman" w:eastAsia="方正仿宋_GBK" w:cs="Times New Roman" w:hAnsi="Times New Roman"/>
          <w:sz w:val="32"/>
          <w:szCs w:val="32"/>
        </w:rPr>
        <w:t>冷处理的温度、处理时间和集装箱号码及封识号必须在植物检疫证书处理栏中注明；同时备注</w:t>
      </w:r>
      <w:r>
        <w:rPr>
          <w:rFonts w:ascii="Times New Roman" w:eastAsia="方正仿宋_GBK" w:cs="Times New Roman" w:hAnsi="Times New Roman" w:hint="eastAsia"/>
          <w:sz w:val="32"/>
          <w:szCs w:val="32"/>
          <w:lang w:eastAsia="zh-CN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  <w:lang w:eastAsia="zh-CN"/>
        </w:rPr>
        <w:t>Cold treatment in transit</w:t>
      </w:r>
      <w:r>
        <w:rPr>
          <w:rFonts w:ascii="Times New Roman" w:eastAsia="方正仿宋_GBK" w:cs="Times New Roman" w:hAnsi="Times New Roman" w:hint="eastAsia"/>
          <w:sz w:val="32"/>
          <w:szCs w:val="32"/>
          <w:lang w:eastAsia="zh-CN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  <w:lang w:eastAsia="zh-CN"/>
        </w:rPr>
        <w:t>（途中冷处理）</w:t>
      </w:r>
      <w:r>
        <w:rPr>
          <w:rFonts w:ascii="Times New Roman" w:eastAsia="方正仿宋_GBK" w:cs="Times New Roman" w:hAnsi="Times New Roman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left="0" w:firstLineChars="200" w:firstLine="640"/>
      </w:pPr>
      <w:r>
        <w:rPr>
          <w:rFonts w:eastAsia="方正仿宋_GBK"/>
          <w:sz w:val="32"/>
          <w:szCs w:val="32"/>
          <w:lang w:eastAsia="zh-CN"/>
        </w:rPr>
        <w:t>（二）</w:t>
      </w:r>
      <w:r>
        <w:rPr>
          <w:rFonts w:ascii="Times New Roman" w:eastAsia="方正仿宋_GBK" w:cs="Times New Roman" w:hAnsi="Times New Roman"/>
          <w:sz w:val="32"/>
          <w:szCs w:val="32"/>
        </w:rPr>
        <w:t>柑橘入境时，应向中国海关提供植物检疫证书、冷处理报告、果温探针校正记录。</w:t>
      </w: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Times New Roman"/>
    <w:panose1 w:val="02020603050405020304"/>
    <w:charset w:val="00"/>
    <w:family w:val="auto"/>
    <w:pitch w:val="variable"/>
    <w:sig w:usb0="E0002AFF" w:usb1="C0007841" w:usb2="00000009" w:usb3="00000000" w:csb0="400001FF" w:csb1="FFFF0000"/>
  </w:font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c 5"/>
    <w:basedOn w:val="0"/>
    <w:autoRedefine/>
    <w:next w:val="0"/>
    <w:pPr>
      <w:ind w:left="1680"/>
    </w:pPr>
  </w:style>
  <w:style w:type="paragraph" w:styleId="16">
    <w:name w:val="Body Text"/>
    <w:basedOn w:val="0"/>
    <w:pPr>
      <w:widowControl w:val="0"/>
      <w:spacing w:after="12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7">
    <w:name w:val="AQIS Text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18">
    <w:name w:val="样式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19">
    <w:name w:val="样式 1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0">
    <w:name w:val="样式 2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1">
    <w:name w:val="样式 3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2">
    <w:name w:val="样式 4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小四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38">
    <w:name w:val="样式 1 小四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39">
    <w:name w:val="样式 2 小四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40">
    <w:name w:val="样式 3 小四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41">
    <w:name w:val="样式 4 小四"/>
    <w:basedOn w:val="0"/>
    <w:pPr>
      <w:widowControl/>
      <w:spacing w:before="160" w:line="280" w:lineRule="atLeast"/>
      <w:jc w:val="left"/>
    </w:pPr>
    <w:rPr>
      <w:rFonts w:ascii="Times New Roman" w:eastAsia="宋体" w:cs="Times New Roman" w:hAnsi="Times New Roman"/>
      <w:kern w:val="0"/>
      <w:sz w:val="24"/>
      <w:szCs w:val="20"/>
      <w:lang w:val="en-AU" w:eastAsia="en-AU" w:bidi="ar-SA"/>
    </w:rPr>
  </w:style>
  <w:style w:type="paragraph" w:customStyle="1" w:styleId="42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75</TotalTime>
  <Application>Yozo_Office</Application>
  <Pages>3</Pages>
  <Words>1190</Words>
  <Characters>1228</Characters>
  <Lines>70</Lines>
  <Paragraphs>39</Paragraphs>
  <CharactersWithSpaces>1231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zhao_qian2</dc:creator>
  <cp:lastModifiedBy>何可欣</cp:lastModifiedBy>
  <cp:revision>1</cp:revision>
  <dcterms:created xsi:type="dcterms:W3CDTF">2026-10-19T09:16:12Z</dcterms:created>
  <dcterms:modified xsi:type="dcterms:W3CDTF">2026-10-28T07:57:22Z</dcterms:modified>
</cp:coreProperties>
</file>