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15"/>
        <w:adjustRightInd w:val="0"/>
        <w:snapToGrid w:val="0"/>
        <w:spacing w:before="0" w:after="0" w:line="560" w:lineRule="exact"/>
        <w:jc w:val="both"/>
        <w:rPr>
          <w:rFonts w:ascii="Times New Roman" w:eastAsia="方正黑体_GBK" w:hAnsi="Times New Roman"/>
          <w:b w:val="0"/>
          <w:color w:val="000000"/>
        </w:rPr>
      </w:pPr>
      <w:r>
        <w:rPr>
          <w:rFonts w:ascii="Times New Roman" w:eastAsia="方正黑体_GBK" w:hAnsi="Times New Roman"/>
          <w:b w:val="0"/>
          <w:color w:val="000000"/>
        </w:rPr>
        <w:t>附件1</w:t>
      </w:r>
    </w:p>
    <w:p>
      <w:pPr>
        <w:jc w:val="both"/>
      </w:pPr>
    </w:p>
    <w:p>
      <w:pPr>
        <w:adjustRightInd w:val="0"/>
        <w:snapToGrid w:val="0"/>
        <w:spacing w:line="560" w:lineRule="exact"/>
        <w:ind w:firstLineChars="200" w:firstLine="880"/>
        <w:jc w:val="center"/>
        <w:rPr>
          <w:rFonts w:ascii="Times New Roman" w:eastAsia="方正小标宋_GBK" w:cs="Times New Roman" w:hAnsi="Times New Roman"/>
          <w:sz w:val="44"/>
          <w:szCs w:val="44"/>
        </w:rPr>
      </w:pPr>
      <w:r>
        <w:rPr>
          <w:rFonts w:ascii="Times New Roman" w:eastAsia="方正小标宋_GBK" w:cs="Times New Roman" w:hAnsi="Times New Roman"/>
          <w:sz w:val="44"/>
          <w:szCs w:val="44"/>
        </w:rPr>
        <w:t>出口前冷处理操作程序</w:t>
      </w:r>
    </w:p>
    <w:p>
      <w:pPr>
        <w:adjustRightInd w:val="0"/>
        <w:snapToGrid w:val="0"/>
        <w:spacing w:line="560" w:lineRule="exact"/>
        <w:ind w:firstLineChars="200" w:firstLine="420"/>
        <w:jc w:val="center"/>
        <w:rPr>
          <w:rFonts w:ascii="Times New Roman" w:eastAsia="方正小标宋_GBK" w:cs="Times New Roman" w:hAnsi="Times New Roman"/>
          <w:szCs w:val="32"/>
        </w:rPr>
      </w:pP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一、冷处理设施类型</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（一）出口前冷处理必须在</w:t>
      </w:r>
      <w:r>
        <w:rPr>
          <w:rFonts w:ascii="Times New Roman" w:eastAsia="方正仿宋_GBK" w:cs="Times New Roman" w:hAnsi="Times New Roman"/>
          <w:color w:val="000000"/>
          <w:sz w:val="32"/>
          <w:szCs w:val="32"/>
        </w:rPr>
        <w:t>博茨瓦纳共和国土地和农业部（以下称博方）</w:t>
      </w:r>
      <w:r>
        <w:rPr>
          <w:rFonts w:ascii="Times New Roman" w:eastAsia="方正仿宋_GBK" w:cs="Times New Roman" w:hAnsi="Times New Roman"/>
          <w:sz w:val="32"/>
          <w:szCs w:val="32"/>
        </w:rPr>
        <w:t>和中华人民共和国海关总署（以下称中方）批准的冷处理设施内进行。</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或其授权机构须确保出口商使用的冷处理设施符合适当标准，且具有能使果实达到和维持所需温度的制冷设备。</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或其授权机构须保留批准用于输华水果出口前冷处理的冷处理设施注册文件。该文件应包含以下内容。</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1．所有设施的位置及构建计划，包括所有者／操作者的详细联系方式；</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2．设施的尺寸及容量；</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3．墙壁、地板和天花板的隔热类型；</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4．制冷压缩机、蒸发器和空气循环系统的牌子、样式、类型和容量；</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5．设备的温度范围，除霜循环控制和任何集成的温度记录设备的规格及详细资料等。</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（四）在柑橘出口季节开始之前，</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应向中方提交冷处理设施名单。</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二、记录仪类型</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或其授权机构须确保探针和温度记录仪满足以下条件：</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（一）探针温度应在-3.0</w:t>
      </w:r>
      <w:r>
        <w:rPr>
          <w:rFonts w:ascii="Times New Roman" w:eastAsia="方正仿宋_GBK" w:hAnsi="Times New Roman" w:hint="eastAsia"/>
          <w:sz w:val="32"/>
          <w:szCs w:val="32"/>
        </w:rPr>
        <w:t>℃</w:t>
      </w:r>
      <w:r>
        <w:rPr>
          <w:rFonts w:ascii="Times New Roman" w:eastAsia="方正仿宋_GBK" w:cs="Times New Roman" w:hAnsi="Times New Roman"/>
          <w:sz w:val="32"/>
          <w:szCs w:val="32"/>
        </w:rPr>
        <w:t>到+3.0</w:t>
      </w:r>
      <w:r>
        <w:rPr>
          <w:rFonts w:ascii="Times New Roman" w:eastAsia="方正仿宋_GBK" w:hAnsi="Times New Roman" w:hint="eastAsia"/>
          <w:sz w:val="32"/>
          <w:szCs w:val="32"/>
        </w:rPr>
        <w:t>℃</w:t>
      </w:r>
      <w:r>
        <w:rPr>
          <w:rFonts w:ascii="Times New Roman" w:eastAsia="方正仿宋_GBK" w:cs="Times New Roman" w:hAnsi="Times New Roman"/>
          <w:sz w:val="32"/>
          <w:szCs w:val="32"/>
        </w:rPr>
        <w:t>之间，精确到±0.15</w:t>
      </w:r>
      <w:r>
        <w:rPr>
          <w:rFonts w:ascii="Times New Roman" w:eastAsia="方正仿宋_GBK" w:hAnsi="Times New Roman" w:hint="eastAsia"/>
          <w:sz w:val="32"/>
          <w:szCs w:val="32"/>
        </w:rPr>
        <w:t>℃</w:t>
      </w:r>
      <w:r>
        <w:rPr>
          <w:rFonts w:ascii="Times New Roman" w:eastAsia="方正仿宋_GBK" w:cs="Times New Roman" w:hAnsi="Times New Roman"/>
          <w:sz w:val="32"/>
          <w:szCs w:val="32"/>
        </w:rPr>
        <w:t>；</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（二）能够容纳所需数量的探针；</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（三）能够记录并贮存处理过程的数据，直至</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官员或博方授权机构查验；</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（四）能够每小时至少记录所有探针温度一次，且达到对探针温度所要求的精度；</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（五）能够打印输出识别每个探针、时间和温度并注明记录仪型号和集装箱号码的结果。</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三、探针校正</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校正须用由</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或其授权机构批准的标准温度计在碎冰和蒸馏水混合物中进行：</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（一）任何读数超出0</w:t>
      </w:r>
      <w:r>
        <w:rPr>
          <w:rFonts w:ascii="Times New Roman" w:eastAsia="方正仿宋_GBK" w:hAnsi="Times New Roman" w:hint="eastAsia"/>
          <w:sz w:val="32"/>
          <w:szCs w:val="32"/>
        </w:rPr>
        <w:t>℃</w:t>
      </w:r>
      <w:r>
        <w:rPr>
          <w:rFonts w:ascii="Times New Roman" w:eastAsia="方正仿宋_GBK" w:cs="Times New Roman" w:hAnsi="Times New Roman"/>
          <w:sz w:val="32"/>
          <w:szCs w:val="32"/>
        </w:rPr>
        <w:t>±0.3</w:t>
      </w:r>
      <w:r>
        <w:rPr>
          <w:rFonts w:ascii="Times New Roman" w:eastAsia="方正仿宋_GBK" w:hAnsi="Times New Roman" w:hint="eastAsia"/>
          <w:sz w:val="32"/>
          <w:szCs w:val="32"/>
        </w:rPr>
        <w:t>℃</w:t>
      </w:r>
      <w:r>
        <w:rPr>
          <w:rFonts w:ascii="Times New Roman" w:eastAsia="方正仿宋_GBK" w:cs="Times New Roman" w:hAnsi="Times New Roman"/>
          <w:sz w:val="32"/>
          <w:szCs w:val="32"/>
        </w:rPr>
        <w:t>的探针都须用其他符合该标准的探针更换；</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（二）在处理完成时，</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或其授权机构须用提及的校正方法验证果温探针的校正值。</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四、探针安插</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（一）上托盘的柑橘须在</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官员或博方授权机构监管下预冷并装入冷处理室。预冷可由出口商自行完成。</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（二）至少用2个探针分别在出风口和回风口处测量室温，至少安插以下4个探针测量果实温度。</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1．一个位于冷处理室中部所装水果的中心；</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2．一个位于冷处理室中部所装水果顶层的边角；</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3．一个位于所装水果中部近回风口处；</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4．一个位于所装水果顶层的边角近回风口处。</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（三）探针的安插和与记录仪的连接应在</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或其授权机构监管和指导下完成。</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（四）记录仪可以在任何时间启动，但是只有所有果温探针都达到指定温度时才能开始计算处理时间。</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（五）当只用最小数量的探针时，如果有任何探针连续超出4小时失效，则该处理无效，须重新开始。</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五、处理结果审核</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如果处理记录表明各处理参数已符合要求，</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或其授权机构可以授权结束处理，并对探针进行校正；如果探针校正结果符合第三条规定，则可认为该处理已成功完成。</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六、处理结果确认</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w:t>
      </w:r>
      <w:r>
        <w:rPr>
          <w:rFonts w:ascii="Times New Roman" w:eastAsia="方正仿宋_GBK" w:cs="Times New Roman" w:hAnsi="Times New Roman"/>
          <w:color w:val="000000"/>
          <w:sz w:val="32"/>
          <w:szCs w:val="32"/>
        </w:rPr>
        <w:t>博方或其</w:t>
      </w:r>
      <w:r>
        <w:rPr>
          <w:rFonts w:ascii="Times New Roman" w:eastAsia="方正仿宋_GBK" w:cs="Times New Roman" w:hAnsi="Times New Roman"/>
          <w:sz w:val="32"/>
          <w:szCs w:val="32"/>
        </w:rPr>
        <w:t>授权机构须保留完成处理后的探针校正记录，并按要求提供给中国海关审核。</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（二）如果在处理完成之后的探针校正读数比开始时设定的校正读数高，则其记录读数须作相应调整。如果调整结果表明其未能符合指定的处理要求，则该处理须被判定为无效。</w:t>
      </w:r>
      <w:r>
        <w:rPr>
          <w:rFonts w:ascii="Times New Roman" w:eastAsia="方正仿宋_GBK" w:cs="Times New Roman" w:hAnsi="Times New Roman"/>
          <w:color w:val="000000"/>
          <w:sz w:val="32"/>
          <w:szCs w:val="32"/>
        </w:rPr>
        <w:t>博方或其</w:t>
      </w:r>
      <w:r>
        <w:rPr>
          <w:rFonts w:ascii="Times New Roman" w:eastAsia="方正仿宋_GBK" w:cs="Times New Roman" w:hAnsi="Times New Roman"/>
          <w:sz w:val="32"/>
          <w:szCs w:val="32"/>
        </w:rPr>
        <w:t>授权机构与出口商须一起确定是否重新处理该批柑橘。</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（三）打印输出的冷处理温度记录须含有与处理参数相匹配的统计数据，以证明冷处理已完成。</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（四）</w:t>
      </w:r>
      <w:r>
        <w:rPr>
          <w:rFonts w:ascii="Times New Roman" w:eastAsia="方正仿宋_GBK" w:cs="Times New Roman" w:hAnsi="Times New Roman"/>
          <w:color w:val="000000"/>
          <w:sz w:val="32"/>
          <w:szCs w:val="32"/>
        </w:rPr>
        <w:t>博方或其</w:t>
      </w:r>
      <w:r>
        <w:rPr>
          <w:rFonts w:ascii="Times New Roman" w:eastAsia="方正仿宋_GBK" w:cs="Times New Roman" w:hAnsi="Times New Roman"/>
          <w:sz w:val="32"/>
          <w:szCs w:val="32"/>
        </w:rPr>
        <w:t>授权机构须在确认该处理成功之后背书上述冷处理温度记录，并按要求提供给中国海关审核。</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（五）如果处理未能达到所需的冷处理要求，符合以下条件之一的，可以重新连接记录仪，并继续处理。</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1．</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或其授权机构应确认议定书所要求的条件仍满足。</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2．停止的时间与重新开始的时间间隔在24小时之内。</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七、装入集装箱</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（一）装货前集装箱须经</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或其授权机构检查，以确保不带有害生物，并在入口处加以遮挡以防害虫进入。</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（二）柑橘须在具有防虫措施的建筑物内装箱；或者冷藏室出口和集装箱入口间用防虫材料连接。</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八、集装箱的封识</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或其授权机构须在装载柑橘的集装箱上用带编码的封条封识，其封条号码需在植物检疫证书上注明。</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（二）封条只能在进境口岸由中国海关开启。</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九、未立即装箱的柑橘贮存</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处理过的柑橘如果未立即装箱，则可以在</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或其授权机构监管下暂时贮存。</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（一）如果柑橘贮存在冷处理室内，则冷处理室的门须封闭；</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（二）如果柑橘需转移到其他贮存室贮存，则其转移方式须经</w:t>
      </w:r>
      <w:r>
        <w:rPr>
          <w:rFonts w:ascii="Times New Roman" w:eastAsia="方正仿宋_GBK" w:cs="Times New Roman" w:hAnsi="Times New Roman"/>
          <w:color w:val="000000"/>
          <w:sz w:val="32"/>
          <w:szCs w:val="32"/>
        </w:rPr>
        <w:t>博方</w:t>
      </w:r>
      <w:r>
        <w:rPr>
          <w:rFonts w:ascii="Times New Roman" w:eastAsia="方正仿宋_GBK" w:cs="Times New Roman" w:hAnsi="Times New Roman"/>
          <w:sz w:val="32"/>
          <w:szCs w:val="32"/>
        </w:rPr>
        <w:t>批准，而且该贮存室内不得贮存其他水果；</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（三）柑橘须在</w:t>
      </w:r>
      <w:r>
        <w:rPr>
          <w:rFonts w:ascii="Times New Roman" w:eastAsia="方正仿宋_GBK" w:cs="Times New Roman" w:hAnsi="Times New Roman"/>
          <w:color w:val="000000"/>
          <w:sz w:val="32"/>
          <w:szCs w:val="32"/>
        </w:rPr>
        <w:t>博方或其</w:t>
      </w:r>
      <w:r>
        <w:rPr>
          <w:rFonts w:ascii="Times New Roman" w:eastAsia="方正仿宋_GBK" w:cs="Times New Roman" w:hAnsi="Times New Roman"/>
          <w:sz w:val="32"/>
          <w:szCs w:val="32"/>
        </w:rPr>
        <w:t>授权机构监管下按照第七条规定装箱。</w:t>
      </w:r>
    </w:p>
    <w:p>
      <w:pPr>
        <w:adjustRightInd w:val="0"/>
        <w:snapToGrid w:val="0"/>
        <w:spacing w:line="560" w:lineRule="exact"/>
        <w:ind w:firstLineChars="200" w:firstLine="640"/>
        <w:rPr>
          <w:rFonts w:ascii="Times New Roman" w:eastAsia="方正黑体_GBK" w:cs="Times New Roman" w:hAnsi="Times New Roman"/>
          <w:sz w:val="32"/>
          <w:szCs w:val="32"/>
        </w:rPr>
      </w:pPr>
      <w:r>
        <w:rPr>
          <w:rFonts w:ascii="Times New Roman" w:eastAsia="方正黑体_GBK" w:cs="Times New Roman" w:hAnsi="Times New Roman"/>
          <w:sz w:val="32"/>
          <w:szCs w:val="32"/>
        </w:rPr>
        <w:t>十、植物检疫证书</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（一）出口前冷处理的温度、持续时间、冷处理设施名称或其注册号码，须在植物检疫证书中注明。</w:t>
      </w:r>
    </w:p>
    <w:p>
      <w:pPr>
        <w:adjustRightInd w:val="0"/>
        <w:snapToGrid w:val="0"/>
        <w:spacing w:line="560" w:lineRule="exact"/>
        <w:ind w:firstLineChars="200" w:firstLine="640"/>
        <w:rPr>
          <w:rFonts w:ascii="Times New Roman" w:eastAsia="方正仿宋_GBK" w:cs="Times New Roman" w:hAnsi="Times New Roman"/>
          <w:sz w:val="32"/>
          <w:szCs w:val="32"/>
        </w:rPr>
      </w:pPr>
      <w:r>
        <w:rPr>
          <w:rFonts w:ascii="Times New Roman" w:eastAsia="方正仿宋_GBK" w:cs="Times New Roman" w:hAnsi="Times New Roman"/>
          <w:sz w:val="32"/>
          <w:szCs w:val="32"/>
        </w:rPr>
        <w:t>（二）柑橘进境时，需向中国海关提供植物检疫证书、冷处理结果报告、果温探针校正记录。</w:t>
      </w:r>
    </w:p>
    <w:p>
      <w:pPr>
        <w:pStyle w:val="16"/>
        <w:adjustRightInd w:val="0"/>
        <w:snapToGrid w:val="0"/>
        <w:spacing w:after="0" w:line="560" w:lineRule="exact"/>
        <w:ind w:firstLineChars="200" w:firstLine="640"/>
        <w:jc w:val="left"/>
        <w:rPr>
          <w:rFonts w:ascii="Times New Roman" w:eastAsia="方正仿宋_GBK" w:hAnsi="Times New Roman"/>
          <w:sz w:val="32"/>
          <w:szCs w:val="32"/>
        </w:rPr>
      </w:pPr>
    </w:p>
    <w:p>
      <w:pPr>
        <w:pStyle w:val="16"/>
        <w:adjustRightInd w:val="0"/>
        <w:snapToGrid w:val="0"/>
        <w:spacing w:after="0" w:line="560" w:lineRule="exact"/>
        <w:ind w:firstLineChars="200" w:firstLine="640"/>
        <w:jc w:val="left"/>
        <w:rPr>
          <w:rFonts w:ascii="Times New Roman" w:eastAsia="方正仿宋_GBK" w:hAnsi="Times New Roman"/>
          <w:sz w:val="32"/>
          <w:szCs w:val="32"/>
        </w:rPr>
      </w:pPr>
    </w:p>
    <w:p>
      <w:pPr>
        <w:pStyle w:val="16"/>
        <w:adjustRightInd w:val="0"/>
        <w:snapToGrid w:val="0"/>
        <w:spacing w:after="0" w:line="560" w:lineRule="exact"/>
        <w:ind w:firstLineChars="200" w:firstLine="640"/>
        <w:jc w:val="left"/>
        <w:rPr>
          <w:rFonts w:ascii="Times New Roman" w:eastAsia="方正仿宋_GBK" w:hAnsi="Times New Roman"/>
          <w:sz w:val="32"/>
          <w:szCs w:val="32"/>
        </w:rPr>
      </w:pPr>
    </w:p>
    <w:p>
      <w:pPr>
        <w:pStyle w:val="16"/>
        <w:adjustRightInd w:val="0"/>
        <w:snapToGrid w:val="0"/>
        <w:spacing w:after="0" w:line="560" w:lineRule="exact"/>
        <w:ind w:firstLineChars="200" w:firstLine="640"/>
        <w:jc w:val="left"/>
        <w:rPr>
          <w:rFonts w:ascii="Times New Roman" w:eastAsia="方正仿宋_GBK" w:hAnsi="Times New Roman"/>
          <w:sz w:val="32"/>
          <w:szCs w:val="32"/>
        </w:rPr>
      </w:pPr>
    </w:p>
    <w:p/>
    <w:sectPr>
      <w:pgSz w:w="11907" w:h="16839"/>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E0002EFF" w:usb1="C000785B" w:usb2="00000009" w:usb3="00000000" w:csb0="000001FF" w:csb1="00000000"/>
  </w:font>
  <w:font w:name="方正黑体_GBK">
    <w:panose1 w:val="02000000000000000000"/>
    <w:charset w:val="86"/>
    <w:family w:val="script"/>
    <w:pitch w:val="variable"/>
    <w:sig w:usb0="A00002BF" w:usb1="38CF7CFA" w:usb2="00082016" w:usb3="00000000" w:csb0="00040001" w:csb1="00000000"/>
  </w:font>
  <w:font w:name="方正小标宋_GBK">
    <w:panose1 w:val="02000000000000000000"/>
    <w:charset w:val="86"/>
    <w:family w:val="script"/>
    <w:pitch w:val="variable"/>
    <w:sig w:usb0="A00002BF" w:usb1="38CF7CFA" w:usb2="00082016" w:usb3="00000000" w:csb0="00040001" w:csb1="00000000"/>
  </w:font>
  <w:font w:name="方正仿宋_GBK">
    <w:panose1 w:val="03000509000000000000"/>
    <w:charset w:val="86"/>
    <w:family w:val="script"/>
    <w:pitch w:val="variable"/>
    <w:sig w:usb0="00000001" w:usb1="080E0000" w:usb2="00000010" w:usb3="00000000" w:csb0="00040000" w:csb1="00000000"/>
  </w:font>
  <w:font w:name="宋体">
    <w:altName w:val="华文宋体"/>
    <w:panose1 w:val="02010600030101010101"/>
    <w:charset w:val="86"/>
    <w:family w:val="auto"/>
    <w:pitch w:val="variable"/>
    <w:sig w:usb0="00000203" w:usb1="288F0000" w:usb2="00000016" w:usb3="00000000" w:csb0="00040001" w:csb1="00000000"/>
  </w:font>
  <w:font w:name="Calibri">
    <w:altName w:val="Times New Roman"/>
    <w:panose1 w:val="02020603050405020304"/>
    <w:charset w:val="00"/>
    <w:family w:val="auto"/>
    <w:pitch w:val="variable"/>
    <w:sig w:usb0="E0002AFF" w:usb1="C0007841" w:usb2="00000009" w:usb3="00000000" w:csb0="400001FF" w:csb1="FFFF0000"/>
  </w:font>
  <w:font w:name="Arial">
    <w:altName w:val="DejaVu Sans"/>
    <w:panose1 w:val="020B0604020202020204"/>
    <w:charset w:val="00"/>
    <w:family w:val="swiss"/>
    <w:pitch w:val="variable"/>
    <w:sig w:usb0="E0002EFF" w:usb1="C000785B" w:usb2="00000009" w:usb3="00000000" w:csb0="000001FF" w:csb1="00000000"/>
  </w:font>
  <w:font w:name="黑体">
    <w:altName w:val="方正黑体_GBK"/>
    <w:panose1 w:val="02010609060101010101"/>
    <w:charset w:val="86"/>
    <w:family w:val="modern"/>
    <w:pitch w:val="variable"/>
    <w:sig w:usb0="800002BF" w:usb1="38CF7CFA" w:usb2="00000016" w:usb3="00000000" w:csb0="00040001" w:csb1="00000000"/>
  </w:font>
  <w:font w:name="Cambria">
    <w:altName w:val="DejaVu Sans"/>
    <w:panose1 w:val="020B0603030804020204"/>
    <w:charset w:val="00"/>
    <w:family w:val="auto"/>
    <w:pitch w:val="variable"/>
    <w:sig w:usb0="E7006EFF" w:usb1="D200FDFF" w:usb2="0A246029" w:usb3="0400200C" w:csb0="600001FF" w:csb1="DFFF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isplayBackgroundShape/>
  <w:bordersDoNotSurroundHeader/>
  <w:bordersDoNotSurroundFooter/>
  <w:trackRevisions/>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Arial"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Title"/>
    <w:basedOn w:val="0"/>
    <w:next w:val="0"/>
    <w:pPr>
      <w:widowControl w:val="0"/>
      <w:spacing w:before="240" w:after="60"/>
      <w:jc w:val="center"/>
      <w:outlineLvl w:val="0"/>
    </w:pPr>
    <w:rPr>
      <w:rFonts w:ascii="Cambria" w:eastAsia="宋体" w:cs="Times New Roman" w:hAnsi="Cambria"/>
      <w:b/>
      <w:bCs/>
      <w:kern w:val="2"/>
      <w:sz w:val="32"/>
      <w:szCs w:val="32"/>
      <w:lang w:val="en-US" w:eastAsia="zh-CN" w:bidi="ar-SA"/>
    </w:rPr>
  </w:style>
  <w:style w:type="paragraph" w:styleId="16">
    <w:name w:val="Body Text"/>
    <w:basedOn w:val="0"/>
    <w:pPr>
      <w:widowControl w:val="0"/>
      <w:spacing w:after="120"/>
      <w:jc w:val="both"/>
    </w:pPr>
    <w:rPr>
      <w:rFonts w:ascii="Calibri" w:eastAsia="宋体" w:cs="Times New Roman" w:hAnsi="Calibri"/>
      <w:kern w:val="2"/>
      <w:sz w:val="21"/>
      <w:szCs w:val="22"/>
      <w:lang w:val="en-US" w:eastAsia="zh-CN" w:bidi="ar-SA"/>
    </w:rPr>
  </w:style>
  <w:style w:type="paragraph" w:styleId="17">
    <w:name w:val="index 6"/>
    <w:basedOn w:val="0"/>
    <w:autoRedefine/>
    <w:next w:val="0"/>
    <w:pPr>
      <w:ind w:left="2100"/>
    </w:pPr>
  </w:style>
  <w:style w:type="paragraph" w:customStyle="1" w:styleId="18">
    <w:name w:val="样式 11 磅"/>
    <w:pPr>
      <w:widowControl w:val="0"/>
      <w:spacing w:after="200" w:line="276" w:lineRule="auto"/>
    </w:pPr>
    <w:rPr>
      <w:rFonts w:ascii="Calibri" w:eastAsia="宋体" w:cs="Calibri" w:hAnsi="Calibri"/>
      <w:sz w:val="22"/>
      <w:szCs w:val="22"/>
      <w:lang w:val="en-US" w:eastAsia="zh-CN" w:bidi="ar-SA"/>
    </w:rPr>
  </w:style>
  <w:style w:type="paragraph" w:customStyle="1" w:styleId="19">
    <w:name w:val="样式 1 11 磅"/>
    <w:pPr>
      <w:widowControl w:val="0"/>
      <w:spacing w:after="200" w:line="276" w:lineRule="auto"/>
    </w:pPr>
    <w:rPr>
      <w:rFonts w:ascii="Calibri" w:eastAsia="宋体" w:cs="Calibri" w:hAnsi="Calibri"/>
      <w:sz w:val="22"/>
      <w:szCs w:val="22"/>
      <w:lang w:val="en-US" w:eastAsia="zh-CN" w:bidi="ar-SA"/>
    </w:rPr>
  </w:style>
  <w:style w:type="paragraph" w:customStyle="1" w:styleId="20">
    <w:name w:val="样式 2 11 磅"/>
    <w:pPr>
      <w:widowControl w:val="0"/>
      <w:spacing w:after="200" w:line="276" w:lineRule="auto"/>
    </w:pPr>
    <w:rPr>
      <w:rFonts w:ascii="Calibri" w:eastAsia="宋体" w:cs="Calibri" w:hAnsi="Calibri"/>
      <w:sz w:val="22"/>
      <w:szCs w:val="22"/>
      <w:lang w:val="en-US" w:eastAsia="zh-CN" w:bidi="ar-SA"/>
    </w:rPr>
  </w:style>
  <w:style w:type="paragraph" w:customStyle="1" w:styleId="21">
    <w:name w:val="样式 3 11 磅"/>
    <w:pPr>
      <w:widowControl w:val="0"/>
      <w:spacing w:after="200" w:line="276" w:lineRule="auto"/>
    </w:pPr>
    <w:rPr>
      <w:rFonts w:ascii="Calibri" w:eastAsia="宋体" w:cs="Calibri" w:hAnsi="Calibri"/>
      <w:sz w:val="22"/>
      <w:szCs w:val="22"/>
      <w:lang w:val="en-US" w:eastAsia="zh-CN" w:bidi="ar-SA"/>
    </w:rPr>
  </w:style>
  <w:style w:type="paragraph" w:customStyle="1" w:styleId="22">
    <w:name w:val="样式 4 11 磅"/>
    <w:pPr>
      <w:widowControl w:val="0"/>
      <w:spacing w:after="200" w:line="276" w:lineRule="auto"/>
    </w:pPr>
    <w:rPr>
      <w:rFonts w:ascii="Calibri" w:eastAsia="宋体" w:cs="Calibri" w:hAnsi="Calibri"/>
      <w:sz w:val="22"/>
      <w:szCs w:val="22"/>
      <w:lang w:val="en-US" w:eastAsia="zh-CN" w:bidi="ar-SA"/>
    </w:rPr>
  </w:style>
  <w:style w:type="paragraph" w:customStyle="1" w:styleId="23">
    <w:name w:val="样式 10 磅"/>
    <w:pPr>
      <w:widowControl w:val="0"/>
      <w:jc w:val="both"/>
    </w:pPr>
    <w:rPr>
      <w:rFonts w:ascii="Calibri" w:eastAsia="宋体" w:cs="Arial" w:hAnsi="Calibri"/>
      <w:kern w:val="2"/>
      <w:sz w:val="21"/>
      <w:szCs w:val="22"/>
      <w:lang w:val="en-US" w:eastAsia="zh-CN" w:bidi="ar-SA"/>
    </w:rPr>
  </w:style>
  <w:style w:type="paragraph" w:customStyle="1" w:styleId="24">
    <w:name w:val="样式 1 10 磅"/>
    <w:pPr>
      <w:widowControl w:val="0"/>
      <w:jc w:val="both"/>
    </w:pPr>
    <w:rPr>
      <w:rFonts w:ascii="Calibri" w:eastAsia="宋体" w:cs="Arial" w:hAnsi="Calibri"/>
      <w:kern w:val="2"/>
      <w:sz w:val="21"/>
      <w:szCs w:val="22"/>
      <w:lang w:val="en-US" w:eastAsia="zh-CN" w:bidi="ar-SA"/>
    </w:rPr>
  </w:style>
  <w:style w:type="paragraph" w:customStyle="1" w:styleId="25">
    <w:name w:val="样式 2 10 磅"/>
    <w:pPr>
      <w:widowControl w:val="0"/>
      <w:jc w:val="both"/>
    </w:pPr>
    <w:rPr>
      <w:rFonts w:ascii="Calibri" w:eastAsia="宋体" w:cs="Arial" w:hAnsi="Calibri"/>
      <w:kern w:val="2"/>
      <w:sz w:val="21"/>
      <w:szCs w:val="22"/>
      <w:lang w:val="en-US" w:eastAsia="zh-CN" w:bidi="ar-SA"/>
    </w:rPr>
  </w:style>
  <w:style w:type="paragraph" w:customStyle="1" w:styleId="26">
    <w:name w:val="样式 3 10 磅"/>
    <w:pPr>
      <w:widowControl w:val="0"/>
      <w:jc w:val="both"/>
    </w:pPr>
    <w:rPr>
      <w:rFonts w:ascii="Calibri" w:eastAsia="宋体" w:cs="Arial" w:hAnsi="Calibri"/>
      <w:kern w:val="2"/>
      <w:sz w:val="21"/>
      <w:szCs w:val="22"/>
      <w:lang w:val="en-US" w:eastAsia="zh-CN" w:bidi="ar-SA"/>
    </w:rPr>
  </w:style>
  <w:style w:type="paragraph" w:customStyle="1" w:styleId="27">
    <w:name w:val="样式 4 10 磅"/>
    <w:pPr>
      <w:widowControl w:val="0"/>
      <w:jc w:val="both"/>
    </w:pPr>
    <w:rPr>
      <w:rFonts w:ascii="Calibri" w:eastAsia="宋体" w:cs="Arial" w:hAnsi="Calibri"/>
      <w:kern w:val="2"/>
      <w:sz w:val="21"/>
      <w:szCs w:val="22"/>
      <w:lang w:val="en-US" w:eastAsia="zh-CN" w:bidi="ar-SA"/>
    </w:rPr>
  </w:style>
  <w:style w:type="paragraph" w:customStyle="1" w:styleId="28">
    <w:name w:val="样式 5 10 磅"/>
    <w:pPr>
      <w:widowControl w:val="0"/>
      <w:jc w:val="both"/>
    </w:pPr>
    <w:rPr>
      <w:rFonts w:ascii="Calibri" w:eastAsia="宋体" w:cs="Arial" w:hAnsi="Calibri"/>
      <w:kern w:val="2"/>
      <w:sz w:val="21"/>
      <w:szCs w:val="22"/>
      <w:lang w:val="en-US" w:eastAsia="zh-CN" w:bidi="ar-SA"/>
    </w:rPr>
  </w:style>
  <w:style w:type="paragraph" w:customStyle="1" w:styleId="29">
    <w:name w:val="样式 6 10 磅"/>
    <w:pPr>
      <w:widowControl w:val="0"/>
      <w:jc w:val="both"/>
    </w:pPr>
    <w:rPr>
      <w:rFonts w:ascii="Calibri" w:eastAsia="宋体" w:cs="Arial" w:hAnsi="Calibri"/>
      <w:kern w:val="2"/>
      <w:sz w:val="21"/>
      <w:szCs w:val="22"/>
      <w:lang w:val="en-US" w:eastAsia="zh-CN" w:bidi="ar-SA"/>
    </w:rPr>
  </w:style>
  <w:style w:type="paragraph" w:customStyle="1" w:styleId="30">
    <w:name w:val="样式 7 10 磅"/>
    <w:pPr>
      <w:widowControl w:val="0"/>
      <w:jc w:val="both"/>
    </w:pPr>
    <w:rPr>
      <w:rFonts w:ascii="Calibri" w:eastAsia="宋体" w:cs="Arial" w:hAnsi="Calibri"/>
      <w:kern w:val="2"/>
      <w:sz w:val="21"/>
      <w:szCs w:val="22"/>
      <w:lang w:val="en-US" w:eastAsia="zh-CN" w:bidi="ar-SA"/>
    </w:rPr>
  </w:style>
  <w:style w:type="paragraph" w:customStyle="1" w:styleId="31">
    <w:name w:val="样式 8 10 磅"/>
    <w:pPr>
      <w:widowControl w:val="0"/>
      <w:jc w:val="both"/>
    </w:pPr>
    <w:rPr>
      <w:rFonts w:ascii="Calibri" w:eastAsia="宋体" w:cs="Arial" w:hAnsi="Calibri"/>
      <w:kern w:val="2"/>
      <w:sz w:val="21"/>
      <w:szCs w:val="22"/>
      <w:lang w:val="en-US" w:eastAsia="zh-CN" w:bidi="ar-SA"/>
    </w:rPr>
  </w:style>
  <w:style w:type="paragraph" w:customStyle="1" w:styleId="32">
    <w:name w:val="样式 9 10 磅"/>
    <w:pPr>
      <w:widowControl w:val="0"/>
      <w:jc w:val="both"/>
    </w:pPr>
    <w:rPr>
      <w:rFonts w:ascii="Calibri" w:eastAsia="宋体" w:cs="Arial" w:hAnsi="Calibri"/>
      <w:kern w:val="2"/>
      <w:sz w:val="21"/>
      <w:szCs w:val="22"/>
      <w:lang w:val="en-US" w:eastAsia="zh-CN" w:bidi="ar-SA"/>
    </w:rPr>
  </w:style>
  <w:style w:type="paragraph" w:customStyle="1" w:styleId="33">
    <w:name w:val="样式 10 10 磅"/>
    <w:pPr>
      <w:widowControl w:val="0"/>
      <w:jc w:val="both"/>
    </w:pPr>
    <w:rPr>
      <w:rFonts w:ascii="Calibri" w:eastAsia="宋体" w:cs="Arial" w:hAnsi="Calibri"/>
      <w:kern w:val="2"/>
      <w:sz w:val="21"/>
      <w:szCs w:val="22"/>
      <w:lang w:val="en-US" w:eastAsia="zh-CN" w:bidi="ar-SA"/>
    </w:rPr>
  </w:style>
  <w:style w:type="paragraph" w:customStyle="1" w:styleId="34">
    <w:name w:val="样式 11 10 磅"/>
    <w:pPr>
      <w:widowControl w:val="0"/>
      <w:jc w:val="both"/>
    </w:pPr>
    <w:rPr>
      <w:rFonts w:ascii="Calibri" w:eastAsia="宋体" w:cs="Arial" w:hAnsi="Calibri"/>
      <w:kern w:val="2"/>
      <w:sz w:val="21"/>
      <w:szCs w:val="22"/>
      <w:lang w:val="en-US" w:eastAsia="zh-CN" w:bidi="ar-SA"/>
    </w:rPr>
  </w:style>
  <w:style w:type="paragraph" w:customStyle="1" w:styleId="35">
    <w:name w:val="样式 12 10 磅"/>
    <w:pPr>
      <w:widowControl w:val="0"/>
      <w:jc w:val="both"/>
    </w:pPr>
    <w:rPr>
      <w:rFonts w:ascii="Calibri" w:eastAsia="宋体" w:cs="Arial" w:hAnsi="Calibri"/>
      <w:kern w:val="2"/>
      <w:sz w:val="21"/>
      <w:szCs w:val="22"/>
      <w:lang w:val="en-US" w:eastAsia="zh-CN" w:bidi="ar-SA"/>
    </w:rPr>
  </w:style>
  <w:style w:type="paragraph" w:customStyle="1" w:styleId="36">
    <w:name w:val="样式 13 10 磅"/>
    <w:pPr>
      <w:widowControl w:val="0"/>
      <w:jc w:val="both"/>
    </w:pPr>
    <w:rPr>
      <w:rFonts w:ascii="Calibri" w:eastAsia="宋体" w:cs="Arial" w:hAnsi="Calibri"/>
      <w:kern w:val="2"/>
      <w:sz w:val="21"/>
      <w:szCs w:val="22"/>
      <w:lang w:val="en-US" w:eastAsia="zh-CN" w:bidi="ar-SA"/>
    </w:rPr>
  </w:style>
  <w:style w:type="paragraph" w:customStyle="1" w:styleId="37">
    <w:name w:val="样式 14 10 磅"/>
    <w:pPr>
      <w:widowControl w:val="0"/>
      <w:jc w:val="both"/>
    </w:pPr>
    <w:rPr>
      <w:rFonts w:ascii="Calibri" w:eastAsia="宋体" w:cs="Arial" w:hAnsi="Calibri"/>
      <w:kern w:val="2"/>
      <w:sz w:val="21"/>
      <w:szCs w:val="22"/>
      <w:lang w:val="en-US" w:eastAsia="zh-CN" w:bidi="ar-SA"/>
    </w:rPr>
  </w:style>
  <w:style w:type="paragraph" w:customStyle="1" w:styleId="38">
    <w:name w:val="样式 15 10 磅"/>
    <w:pPr>
      <w:widowControl w:val="0"/>
      <w:jc w:val="both"/>
    </w:pPr>
    <w:rPr>
      <w:rFonts w:ascii="Calibri" w:eastAsia="宋体" w:cs="Arial" w:hAnsi="Calibri"/>
      <w:kern w:val="2"/>
      <w:sz w:val="21"/>
      <w:szCs w:val="22"/>
      <w:lang w:val="en-US" w:eastAsia="zh-CN" w:bidi="ar-SA"/>
    </w:rPr>
  </w:style>
  <w:style w:type="paragraph" w:customStyle="1" w:styleId="39">
    <w:name w:val="样式 16 10 磅"/>
    <w:pPr>
      <w:widowControl w:val="0"/>
      <w:jc w:val="both"/>
    </w:pPr>
    <w:rPr>
      <w:rFonts w:ascii="Calibri" w:eastAsia="宋体" w:cs="Arial" w:hAnsi="Calibri"/>
      <w:kern w:val="2"/>
      <w:sz w:val="21"/>
      <w:szCs w:val="22"/>
      <w:lang w:val="en-US" w:eastAsia="zh-CN" w:bidi="ar-SA"/>
    </w:rPr>
  </w:style>
  <w:style w:type="paragraph" w:customStyle="1" w:styleId="40">
    <w:name w:val="样式 17 10 磅"/>
    <w:pPr>
      <w:widowControl w:val="0"/>
      <w:jc w:val="both"/>
    </w:pPr>
    <w:rPr>
      <w:rFonts w:ascii="Calibri" w:eastAsia="宋体" w:cs="Arial" w:hAnsi="Calibri"/>
      <w:kern w:val="2"/>
      <w:sz w:val="21"/>
      <w:szCs w:val="22"/>
      <w:lang w:val="en-US" w:eastAsia="zh-CN" w:bidi="ar-SA"/>
    </w:rPr>
  </w:style>
  <w:style w:type="paragraph" w:customStyle="1" w:styleId="41">
    <w:name w:val="样式 18 10 磅"/>
    <w:pPr>
      <w:widowControl w:val="0"/>
      <w:jc w:val="both"/>
    </w:pPr>
    <w:rPr>
      <w:rFonts w:ascii="Calibri" w:eastAsia="宋体" w:cs="Arial" w:hAnsi="Calibri"/>
      <w:kern w:val="2"/>
      <w:sz w:val="21"/>
      <w:szCs w:val="22"/>
      <w:lang w:val="en-US" w:eastAsia="zh-CN" w:bidi="ar-SA"/>
    </w:rPr>
  </w:style>
  <w:style w:type="paragraph" w:customStyle="1" w:styleId="42">
    <w:name w:val="样式 19 10 磅"/>
    <w:pPr>
      <w:widowControl w:val="0"/>
      <w:jc w:val="both"/>
    </w:pPr>
    <w:rPr>
      <w:rFonts w:ascii="Calibri" w:eastAsia="宋体" w:cs="Arial" w:hAnsi="Calibri"/>
      <w:kern w:val="2"/>
      <w:sz w:val="21"/>
      <w:szCs w:val="22"/>
      <w:lang w:val="en-US" w:eastAsia="zh-CN" w:bidi="ar-SA"/>
    </w:rPr>
  </w:style>
  <w:style w:type="paragraph" w:customStyle="1" w:styleId="43">
    <w:name w:val="样式 20 10 磅"/>
    <w:pPr>
      <w:widowControl w:val="0"/>
      <w:jc w:val="both"/>
    </w:pPr>
    <w:rPr>
      <w:rFonts w:ascii="Calibri" w:eastAsia="宋体" w:cs="Arial" w:hAnsi="Calibri"/>
      <w:kern w:val="2"/>
      <w:sz w:val="21"/>
      <w:szCs w:val="22"/>
      <w:lang w:val="en-US" w:eastAsia="zh-CN" w:bidi="ar-SA"/>
    </w:rPr>
  </w:style>
  <w:style w:type="paragraph" w:customStyle="1" w:styleId="44">
    <w:name w:val="样式 21 10 磅"/>
    <w:pPr>
      <w:widowControl w:val="0"/>
      <w:jc w:val="both"/>
    </w:pPr>
    <w:rPr>
      <w:rFonts w:ascii="Calibri" w:eastAsia="宋体" w:cs="Arial" w:hAnsi="Calibri"/>
      <w:kern w:val="2"/>
      <w:sz w:val="21"/>
      <w:szCs w:val="22"/>
      <w:lang w:val="en-US" w:eastAsia="zh-CN" w:bidi="ar-SA"/>
    </w:rPr>
  </w:style>
  <w:style w:type="paragraph" w:customStyle="1" w:styleId="45">
    <w:name w:val="样式 22 10 磅"/>
    <w:pPr>
      <w:widowControl w:val="0"/>
      <w:jc w:val="both"/>
    </w:pPr>
    <w:rPr>
      <w:rFonts w:ascii="Calibri" w:eastAsia="宋体" w:cs="Arial" w:hAnsi="Calibri"/>
      <w:kern w:val="2"/>
      <w:sz w:val="21"/>
      <w:szCs w:val="22"/>
      <w:lang w:val="en-US" w:eastAsia="zh-CN" w:bidi="ar-SA"/>
    </w:rPr>
  </w:style>
  <w:style w:type="paragraph" w:customStyle="1" w:styleId="46">
    <w:name w:val="样式 23 10 磅"/>
    <w:pPr>
      <w:widowControl w:val="0"/>
      <w:jc w:val="both"/>
    </w:pPr>
    <w:rPr>
      <w:rFonts w:ascii="Calibri" w:eastAsia="宋体" w:cs="Arial" w:hAnsi="Calibri"/>
      <w:kern w:val="2"/>
      <w:sz w:val="21"/>
      <w:szCs w:val="22"/>
      <w:lang w:val="en-US" w:eastAsia="zh-CN" w:bidi="ar-SA"/>
    </w:rPr>
  </w:style>
  <w:style w:type="paragraph" w:customStyle="1" w:styleId="47">
    <w:name w:val="样式 24 10 磅"/>
    <w:pPr>
      <w:widowControl w:val="0"/>
      <w:jc w:val="both"/>
    </w:pPr>
    <w:rPr>
      <w:rFonts w:ascii="Calibri" w:eastAsia="宋体" w:cs="Arial" w:hAnsi="Calibri"/>
      <w:kern w:val="2"/>
      <w:sz w:val="21"/>
      <w:szCs w:val="22"/>
      <w:lang w:val="en-US" w:eastAsia="zh-CN" w:bidi="ar-SA"/>
    </w:rPr>
  </w:style>
  <w:style w:type="paragraph" w:customStyle="1" w:styleId="48">
    <w:name w:val="样式 25 10 磅"/>
    <w:pPr>
      <w:widowControl w:val="0"/>
      <w:jc w:val="both"/>
    </w:pPr>
    <w:rPr>
      <w:rFonts w:ascii="Calibri" w:eastAsia="宋体" w:cs="Arial" w:hAnsi="Calibri"/>
      <w:kern w:val="2"/>
      <w:sz w:val="21"/>
      <w:szCs w:val="22"/>
      <w:lang w:val="en-US" w:eastAsia="zh-CN" w:bidi="ar-SA"/>
    </w:rPr>
  </w:style>
  <w:style w:type="paragraph" w:customStyle="1" w:styleId="49">
    <w:name w:val="样式 26 10 磅"/>
    <w:pPr>
      <w:widowControl w:val="0"/>
      <w:jc w:val="both"/>
    </w:pPr>
    <w:rPr>
      <w:rFonts w:ascii="Calibri" w:eastAsia="宋体" w:cs="Arial" w:hAnsi="Calibri"/>
      <w:kern w:val="2"/>
      <w:sz w:val="21"/>
      <w:szCs w:val="22"/>
      <w:lang w:val="en-US" w:eastAsia="zh-CN" w:bidi="ar-SA"/>
    </w:rPr>
  </w:style>
  <w:style w:type="paragraph" w:customStyle="1" w:styleId="50">
    <w:name w:val="样式 27 10 磅"/>
    <w:pPr>
      <w:widowControl w:val="0"/>
      <w:jc w:val="both"/>
    </w:pPr>
    <w:rPr>
      <w:rFonts w:ascii="Calibri" w:eastAsia="宋体" w:cs="Arial" w:hAnsi="Calibri"/>
      <w:kern w:val="2"/>
      <w:sz w:val="21"/>
      <w:szCs w:val="22"/>
      <w:lang w:val="en-US" w:eastAsia="zh-CN" w:bidi="ar-SA"/>
    </w:rPr>
  </w:style>
  <w:style w:type="paragraph" w:customStyle="1" w:styleId="51">
    <w:name w:val="样式 28 10 磅"/>
    <w:pPr>
      <w:widowControl w:val="0"/>
      <w:jc w:val="both"/>
    </w:pPr>
    <w:rPr>
      <w:rFonts w:ascii="Calibri" w:eastAsia="宋体" w:cs="Arial" w:hAnsi="Calibri"/>
      <w:kern w:val="2"/>
      <w:sz w:val="21"/>
      <w:szCs w:val="22"/>
      <w:lang w:val="en-US" w:eastAsia="zh-CN" w:bidi="ar-SA"/>
    </w:rPr>
  </w:style>
  <w:style w:type="paragraph" w:customStyle="1" w:styleId="52">
    <w:name w:val="样式 29 10 磅"/>
    <w:pPr>
      <w:widowControl w:val="0"/>
      <w:jc w:val="both"/>
    </w:pPr>
    <w:rPr>
      <w:rFonts w:ascii="Calibri" w:eastAsia="宋体" w:cs="Arial" w:hAnsi="Calibri"/>
      <w:kern w:val="2"/>
      <w:sz w:val="21"/>
      <w:szCs w:val="22"/>
      <w:lang w:val="en-US" w:eastAsia="zh-CN" w:bidi="ar-SA"/>
    </w:rPr>
  </w:style>
  <w:style w:type="paragraph" w:customStyle="1" w:styleId="53">
    <w:name w:val="样式 30 10 磅"/>
    <w:pPr>
      <w:widowControl w:val="0"/>
      <w:jc w:val="both"/>
    </w:pPr>
    <w:rPr>
      <w:rFonts w:ascii="Calibri" w:eastAsia="宋体" w:cs="Arial" w:hAnsi="Calibri"/>
      <w:kern w:val="2"/>
      <w:sz w:val="21"/>
      <w:szCs w:val="22"/>
      <w:lang w:val="en-US" w:eastAsia="zh-CN" w:bidi="ar-SA"/>
    </w:rPr>
  </w:style>
  <w:style w:type="paragraph" w:customStyle="1" w:styleId="54">
    <w:name w:val="样式 31 10 磅"/>
    <w:pPr>
      <w:widowControl w:val="0"/>
      <w:jc w:val="both"/>
    </w:pPr>
    <w:rPr>
      <w:rFonts w:ascii="Calibri" w:eastAsia="宋体" w:cs="Arial" w:hAnsi="Calibri"/>
      <w:kern w:val="2"/>
      <w:sz w:val="21"/>
      <w:szCs w:val="22"/>
      <w:lang w:val="en-US" w:eastAsia="zh-CN" w:bidi="ar-SA"/>
    </w:rPr>
  </w:style>
  <w:style w:type="paragraph" w:customStyle="1" w:styleId="55">
    <w:name w:val="样式 32 10 磅"/>
    <w:pPr>
      <w:widowControl w:val="0"/>
      <w:jc w:val="both"/>
    </w:pPr>
    <w:rPr>
      <w:rFonts w:ascii="Calibri" w:eastAsia="宋体" w:cs="Arial" w:hAnsi="Calibri"/>
      <w:kern w:val="2"/>
      <w:sz w:val="21"/>
      <w:szCs w:val="22"/>
      <w:lang w:val="en-US" w:eastAsia="zh-CN" w:bidi="ar-SA"/>
    </w:rPr>
  </w:style>
  <w:style w:type="paragraph" w:customStyle="1" w:styleId="56">
    <w:name w:val="样式 33 10 磅"/>
    <w:pPr>
      <w:widowControl w:val="0"/>
      <w:jc w:val="both"/>
    </w:pPr>
    <w:rPr>
      <w:rFonts w:ascii="Calibri" w:eastAsia="宋体" w:cs="Arial" w:hAnsi="Calibri"/>
      <w:kern w:val="2"/>
      <w:sz w:val="21"/>
      <w:szCs w:val="22"/>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129</TotalTime>
  <Application>Yozo_Office</Application>
  <Pages>1</Pages>
  <Words>10</Words>
  <Characters>10</Characters>
  <Lines>1</Lines>
  <Paragraphs>0</Paragraphs>
  <CharactersWithSpaces>10</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zhao_qian2</dc:creator>
  <cp:lastModifiedBy>何可欣</cp:lastModifiedBy>
  <cp:revision>1</cp:revision>
  <dcterms:created xsi:type="dcterms:W3CDTF">2026-10-19T09:14:27Z</dcterms:created>
  <dcterms:modified xsi:type="dcterms:W3CDTF">2026-10-28T07:56:14Z</dcterms:modified>
</cp:coreProperties>
</file>