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ackground w:color="FFFFFF"/>
  <w:body>
    <w:p>
      <w:pPr>
        <w:adjustRightInd w:val="0"/>
        <w:snapToGrid w:val="0"/>
        <w:spacing w:line="560" w:lineRule="exact"/>
        <w:rPr>
          <w:rFonts w:ascii="方正黑体_GBK" w:eastAsia="方正黑体_GBK" w:cs="方正黑体_GBK"/>
          <w:bCs/>
          <w:sz w:val="32"/>
          <w:szCs w:val="32"/>
        </w:rPr>
      </w:pPr>
      <w:r>
        <w:rPr>
          <w:rFonts w:ascii="方正黑体_GBK" w:eastAsia="方正黑体_GBK" w:cs="方正黑体_GBK" w:hint="eastAsia"/>
          <w:bCs/>
          <w:sz w:val="32"/>
          <w:szCs w:val="32"/>
        </w:rPr>
        <w:t>附件1</w:t>
      </w:r>
    </w:p>
    <w:p>
      <w:pPr>
        <w:adjustRightInd w:val="0"/>
        <w:snapToGrid w:val="0"/>
        <w:spacing w:line="560" w:lineRule="exact"/>
        <w:jc w:val="center"/>
        <w:rPr>
          <w:rFonts w:eastAsia="方正小标宋_GBK"/>
          <w:bCs/>
          <w:sz w:val="44"/>
          <w:szCs w:val="44"/>
        </w:rPr>
      </w:pPr>
    </w:p>
    <w:p>
      <w:pPr>
        <w:adjustRightInd w:val="0"/>
        <w:snapToGrid w:val="0"/>
        <w:spacing w:line="560" w:lineRule="exact"/>
        <w:jc w:val="center"/>
        <w:rPr>
          <w:rFonts w:ascii="方正小标宋_GBK" w:eastAsia="方正小标宋_GBK"/>
          <w:bCs/>
          <w:sz w:val="44"/>
          <w:szCs w:val="44"/>
        </w:rPr>
      </w:pPr>
      <w:r>
        <w:rPr>
          <w:rFonts w:ascii="方正小标宋_GBK" w:eastAsia="方正小标宋_GBK" w:cs="方正小标宋_GBK" w:hint="eastAsia"/>
          <w:bCs/>
          <w:sz w:val="44"/>
          <w:szCs w:val="44"/>
        </w:rPr>
        <w:t>2025</w:t>
      </w:r>
      <w:r>
        <w:rPr>
          <w:rFonts w:ascii="方正小标宋_GBK" w:eastAsia="方正小标宋_GBK" w:hint="eastAsia"/>
          <w:bCs/>
          <w:sz w:val="44"/>
          <w:szCs w:val="44"/>
        </w:rPr>
        <w:t>年第八届中国国际进口博览会</w:t>
      </w:r>
    </w:p>
    <w:p>
      <w:pPr>
        <w:adjustRightInd w:val="0"/>
        <w:snapToGrid w:val="0"/>
        <w:spacing w:line="560" w:lineRule="exact"/>
        <w:jc w:val="center"/>
        <w:rPr>
          <w:rFonts w:ascii="方正小标宋_GBK" w:eastAsia="方正小标宋_GBK"/>
          <w:bCs/>
          <w:sz w:val="44"/>
          <w:szCs w:val="44"/>
        </w:rPr>
      </w:pPr>
      <w:r>
        <w:rPr>
          <w:rFonts w:ascii="方正小标宋_GBK" w:eastAsia="方正小标宋_GBK" w:hint="eastAsia"/>
          <w:bCs/>
          <w:sz w:val="44"/>
          <w:szCs w:val="44"/>
        </w:rPr>
        <w:t>海关通关须知</w:t>
      </w:r>
    </w:p>
    <w:p>
      <w:pPr>
        <w:spacing w:line="560" w:lineRule="exact"/>
        <w:rPr>
          <w:rFonts w:eastAsia="方正仿宋_GBK"/>
          <w:bCs/>
          <w:sz w:val="32"/>
          <w:szCs w:val="32"/>
        </w:rPr>
      </w:pPr>
      <w:bookmarkStart w:id="0" w:name="_GoBack"/>
      <w:bookmarkEnd w:id="0"/>
    </w:p>
    <w:p>
      <w:pPr>
        <w:spacing w:line="560" w:lineRule="exact"/>
        <w:ind w:firstLineChars="200" w:firstLine="640"/>
        <w:rPr>
          <w:rFonts w:ascii="方正仿宋_GBK" w:eastAsia="方正仿宋_GBK" w:cs="Courier New"/>
          <w:sz w:val="32"/>
          <w:szCs w:val="32"/>
        </w:rPr>
      </w:pPr>
      <w:r>
        <w:rPr>
          <w:rFonts w:eastAsia="方正仿宋_GBK"/>
          <w:bCs/>
          <w:sz w:val="32"/>
          <w:szCs w:val="32"/>
        </w:rPr>
        <w:t>中华人民共和国海关将按照</w:t>
      </w:r>
      <w:r>
        <w:rPr>
          <w:rFonts w:eastAsia="方正仿宋_GBK"/>
          <w:sz w:val="32"/>
          <w:szCs w:val="32"/>
        </w:rPr>
        <w:t>《中华人民共和国海关法》</w:t>
      </w:r>
      <w:r>
        <w:rPr>
          <w:rFonts w:eastAsia="方正仿宋_GBK" w:hint="eastAsia"/>
          <w:sz w:val="32"/>
          <w:szCs w:val="32"/>
        </w:rPr>
        <w:t>《</w:t>
      </w:r>
      <w:r>
        <w:rPr>
          <w:rFonts w:eastAsia="方正仿宋_GBK" w:hint="eastAsia"/>
          <w:bCs/>
          <w:sz w:val="32"/>
          <w:szCs w:val="32"/>
        </w:rPr>
        <w:t>中华人民共和国进出口商品检验法》《中华人民共和国进出境动植物检疫法》《中华人民共和国国境卫生检疫法》《中华人民共和国食品安全法》</w:t>
      </w:r>
      <w:r>
        <w:rPr>
          <w:rFonts w:eastAsia="方正仿宋_GBK"/>
          <w:sz w:val="32"/>
          <w:szCs w:val="32"/>
        </w:rPr>
        <w:t>《中华人民共和国关税法》等法律法规规定，对</w:t>
      </w:r>
      <w:r>
        <w:rPr>
          <w:rFonts w:ascii="Times New Roman" w:eastAsia="方正仿宋_GBK" w:cs="Times New Roman" w:hAnsi="Times New Roman"/>
          <w:bCs/>
          <w:sz w:val="32"/>
          <w:szCs w:val="32"/>
        </w:rPr>
        <w:t>2025</w:t>
      </w:r>
      <w:r>
        <w:rPr>
          <w:rFonts w:eastAsia="方正仿宋_GBK"/>
          <w:bCs/>
          <w:sz w:val="32"/>
          <w:szCs w:val="32"/>
        </w:rPr>
        <w:t>年</w:t>
      </w:r>
      <w:r>
        <w:rPr>
          <w:rFonts w:eastAsia="方正仿宋_GBK" w:hint="eastAsia"/>
          <w:bCs/>
          <w:sz w:val="32"/>
          <w:szCs w:val="32"/>
        </w:rPr>
        <w:t>第八届中国国际进口博览会（以下简称进博</w:t>
      </w:r>
      <w:r>
        <w:rPr>
          <w:rFonts w:eastAsia="方正仿宋_GBK"/>
          <w:bCs/>
          <w:sz w:val="32"/>
          <w:szCs w:val="32"/>
        </w:rPr>
        <w:t>会</w:t>
      </w:r>
      <w:r>
        <w:rPr>
          <w:rFonts w:eastAsia="方正仿宋_GBK" w:hint="eastAsia"/>
          <w:bCs/>
          <w:sz w:val="32"/>
          <w:szCs w:val="32"/>
        </w:rPr>
        <w:t>）</w:t>
      </w:r>
      <w:r>
        <w:rPr>
          <w:rFonts w:eastAsia="方正仿宋_GBK"/>
          <w:sz w:val="32"/>
          <w:szCs w:val="32"/>
        </w:rPr>
        <w:t>进出境物资实施监管，并在进博会期间，</w:t>
      </w:r>
      <w:r>
        <w:rPr>
          <w:rFonts w:eastAsia="方正仿宋_GBK" w:hint="eastAsia"/>
          <w:sz w:val="32"/>
          <w:szCs w:val="32"/>
        </w:rPr>
        <w:t>派员入驻国家会展中心</w:t>
      </w:r>
      <w:r>
        <w:rPr>
          <w:rFonts w:eastAsia="方正仿宋_GBK"/>
          <w:sz w:val="32"/>
          <w:szCs w:val="32"/>
        </w:rPr>
        <w:t>（上海）内</w:t>
      </w:r>
      <w:r>
        <w:rPr>
          <w:rFonts w:eastAsia="方正仿宋_GBK" w:hint="eastAsia"/>
          <w:sz w:val="32"/>
          <w:szCs w:val="32"/>
        </w:rPr>
        <w:t>的综合服务区</w:t>
      </w:r>
      <w:r>
        <w:rPr>
          <w:rFonts w:eastAsia="方正仿宋_GBK"/>
          <w:sz w:val="32"/>
          <w:szCs w:val="32"/>
        </w:rPr>
        <w:t>，提供相关咨询服务</w:t>
      </w:r>
      <w:r>
        <w:rPr>
          <w:rFonts w:ascii="方正仿宋_GBK" w:eastAsia="方正仿宋_GBK" w:cs="Courier New" w:hint="eastAsia"/>
          <w:sz w:val="32"/>
          <w:szCs w:val="32"/>
        </w:rPr>
        <w:t>。</w:t>
      </w:r>
    </w:p>
    <w:p>
      <w:pPr>
        <w:pStyle w:val="72"/>
        <w:autoSpaceDN w:val="0"/>
        <w:spacing w:line="560" w:lineRule="exact"/>
        <w:ind w:firstLineChars="200" w:firstLine="624"/>
        <w:rPr>
          <w:rFonts w:ascii="方正仿宋_GBK" w:eastAsia="方正仿宋_GBK" w:cs="Courier New"/>
          <w:b/>
          <w:sz w:val="32"/>
          <w:szCs w:val="32"/>
        </w:rPr>
      </w:pPr>
      <w:r>
        <w:rPr>
          <w:rFonts w:eastAsia="方正仿宋_GBK"/>
          <w:bCs/>
          <w:sz w:val="32"/>
          <w:szCs w:val="32"/>
        </w:rPr>
        <w:t>对进博会暂时进境展览品，由国家会展中心（上海）有限责任公司</w:t>
      </w:r>
      <w:r>
        <w:rPr>
          <w:rFonts w:eastAsia="方正仿宋_GBK" w:hint="eastAsia"/>
          <w:bCs/>
          <w:sz w:val="32"/>
          <w:szCs w:val="32"/>
        </w:rPr>
        <w:t>（以下简称国家会展中心）</w:t>
      </w:r>
      <w:r>
        <w:rPr>
          <w:rFonts w:eastAsia="方正仿宋_GBK"/>
          <w:bCs/>
          <w:sz w:val="32"/>
          <w:szCs w:val="32"/>
        </w:rPr>
        <w:t>向上海海关提供</w:t>
      </w:r>
      <w:r>
        <w:rPr>
          <w:rFonts w:eastAsia="方正仿宋_GBK" w:hint="eastAsia"/>
          <w:bCs/>
          <w:sz w:val="32"/>
          <w:szCs w:val="32"/>
        </w:rPr>
        <w:t>担保</w:t>
      </w:r>
      <w:r>
        <w:rPr>
          <w:rFonts w:eastAsia="方正仿宋_GBK"/>
          <w:bCs/>
          <w:sz w:val="32"/>
          <w:szCs w:val="32"/>
        </w:rPr>
        <w:t>。</w:t>
      </w:r>
      <w:r>
        <w:rPr>
          <w:rFonts w:ascii="方正仿宋_GBK" w:eastAsia="方正仿宋_GBK" w:hint="eastAsia"/>
          <w:bCs/>
          <w:sz w:val="32"/>
          <w:szCs w:val="32"/>
        </w:rPr>
        <w:t>境外参展商或其委托的主场运输服务商持国家会展中心</w:t>
      </w:r>
      <w:r>
        <w:rPr>
          <w:rFonts w:ascii="方正仿宋_GBK" w:eastAsia="方正仿宋_GBK" w:cs="Courier New" w:hint="eastAsia"/>
          <w:sz w:val="32"/>
          <w:szCs w:val="32"/>
        </w:rPr>
        <w:t>出具的《</w:t>
      </w:r>
      <w:r>
        <w:rPr>
          <w:rFonts w:eastAsia="方正仿宋_GBK"/>
          <w:sz w:val="32"/>
          <w:szCs w:val="32"/>
        </w:rPr>
        <w:t>2025年</w:t>
      </w:r>
      <w:r>
        <w:rPr>
          <w:rFonts w:eastAsia="方正仿宋_GBK" w:cs="Courier New" w:hint="eastAsia"/>
          <w:bCs/>
          <w:spacing w:val="0"/>
          <w:sz w:val="32"/>
          <w:szCs w:val="32"/>
        </w:rPr>
        <w:t>第八届中国国际进口博览会</w:t>
      </w:r>
      <w:r>
        <w:rPr>
          <w:rFonts w:ascii="方正仿宋_GBK" w:eastAsia="方正仿宋_GBK" w:cs="Courier New" w:hint="eastAsia"/>
          <w:sz w:val="32"/>
          <w:szCs w:val="32"/>
        </w:rPr>
        <w:t>进境物资证明函》（</w:t>
      </w:r>
      <w:r>
        <w:rPr>
          <w:rFonts w:ascii="方正仿宋_GBK" w:eastAsia="方正仿宋_GBK" w:cs="Courier New"/>
          <w:sz w:val="32"/>
          <w:szCs w:val="32"/>
        </w:rPr>
        <w:t>见</w:t>
      </w:r>
      <w:r>
        <w:rPr>
          <w:rFonts w:eastAsia="方正仿宋_GBK"/>
          <w:sz w:val="32"/>
          <w:szCs w:val="32"/>
        </w:rPr>
        <w:t>附表1</w:t>
      </w:r>
      <w:r>
        <w:rPr>
          <w:rFonts w:ascii="方正仿宋_GBK" w:eastAsia="方正仿宋_GBK" w:cs="Courier New" w:hint="eastAsia"/>
          <w:sz w:val="32"/>
          <w:szCs w:val="32"/>
        </w:rPr>
        <w:t>）和《</w:t>
      </w:r>
      <w:r>
        <w:rPr>
          <w:rFonts w:eastAsia="方正仿宋_GBK" w:cs="Courier New"/>
          <w:sz w:val="32"/>
          <w:szCs w:val="32"/>
        </w:rPr>
        <w:t>2025年</w:t>
      </w:r>
      <w:r>
        <w:rPr>
          <w:rFonts w:eastAsia="方正仿宋_GBK" w:cs="Courier New" w:hint="eastAsia"/>
          <w:bCs/>
          <w:spacing w:val="0"/>
          <w:sz w:val="32"/>
          <w:szCs w:val="32"/>
        </w:rPr>
        <w:t>第八届中国国际进口博览会</w:t>
      </w:r>
      <w:r>
        <w:rPr>
          <w:rFonts w:ascii="方正仿宋_GBK" w:eastAsia="方正仿宋_GBK" w:cs="Courier New" w:hint="eastAsia"/>
          <w:sz w:val="32"/>
          <w:szCs w:val="32"/>
        </w:rPr>
        <w:t>进境物资清单》（</w:t>
      </w:r>
      <w:r>
        <w:rPr>
          <w:rFonts w:ascii="方正仿宋_GBK" w:eastAsia="方正仿宋_GBK" w:cs="Courier New"/>
          <w:sz w:val="32"/>
          <w:szCs w:val="32"/>
        </w:rPr>
        <w:t>见</w:t>
      </w:r>
      <w:r>
        <w:rPr>
          <w:rFonts w:eastAsia="方正仿宋_GBK"/>
          <w:sz w:val="32"/>
          <w:szCs w:val="32"/>
        </w:rPr>
        <w:t>附表2</w:t>
      </w:r>
      <w:r>
        <w:rPr>
          <w:rFonts w:ascii="方正仿宋_GBK" w:eastAsia="方正仿宋_GBK" w:cs="Courier New" w:hint="eastAsia"/>
          <w:sz w:val="32"/>
          <w:szCs w:val="32"/>
        </w:rPr>
        <w:t>），免于逐票向海关提交担保。</w:t>
      </w:r>
    </w:p>
    <w:p>
      <w:pPr>
        <w:autoSpaceDE w:val="0"/>
        <w:autoSpaceDN w:val="0"/>
        <w:adjustRightInd w:val="0"/>
        <w:spacing w:line="560" w:lineRule="exact"/>
        <w:ind w:firstLineChars="197" w:firstLine="630"/>
        <w:rPr>
          <w:rFonts w:ascii="方正黑体_GBK" w:eastAsia="方正黑体_GBK"/>
          <w:sz w:val="32"/>
        </w:rPr>
      </w:pPr>
      <w:r>
        <w:rPr>
          <w:rFonts w:ascii="方正黑体_GBK" w:eastAsia="方正黑体_GBK" w:hint="eastAsia"/>
          <w:sz w:val="32"/>
          <w:szCs w:val="32"/>
        </w:rPr>
        <w:t>一、进博会备案</w:t>
      </w:r>
    </w:p>
    <w:p>
      <w:pPr>
        <w:autoSpaceDE w:val="0"/>
        <w:autoSpaceDN w:val="0"/>
        <w:adjustRightInd w:val="0"/>
        <w:spacing w:line="560" w:lineRule="exact"/>
        <w:ind w:firstLineChars="197" w:firstLine="630"/>
        <w:rPr>
          <w:rFonts w:ascii="方正仿宋_GBK" w:eastAsia="方正仿宋_GBK" w:cs="Courier New"/>
          <w:sz w:val="32"/>
          <w:szCs w:val="32"/>
        </w:rPr>
      </w:pPr>
      <w:r>
        <w:rPr>
          <w:rFonts w:ascii="方正仿宋_GBK" w:eastAsia="方正仿宋_GBK" w:cs="Courier New" w:hint="eastAsia"/>
          <w:sz w:val="32"/>
          <w:szCs w:val="32"/>
        </w:rPr>
        <w:t>国家会展中心通过</w:t>
      </w:r>
      <w:r>
        <w:rPr>
          <w:rFonts w:ascii="方正仿宋_GBK" w:eastAsia="方正仿宋_GBK" w:cs="Courier New"/>
          <w:sz w:val="32"/>
          <w:szCs w:val="32"/>
        </w:rPr>
        <w:t>国际贸易</w:t>
      </w:r>
      <w:r>
        <w:rPr>
          <w:rFonts w:ascii="方正仿宋_GBK" w:eastAsia="方正仿宋_GBK" w:cs="Courier New" w:hint="eastAsia"/>
          <w:sz w:val="32"/>
          <w:szCs w:val="32"/>
        </w:rPr>
        <w:t>“单一窗口”提前完成进博会信息海关备案，采取“一次备案、分批提交清单”的方式办理海关手续，确保进博会物资抵达口岸后快速通关。</w:t>
      </w:r>
    </w:p>
    <w:p>
      <w:pPr>
        <w:pStyle w:val="30"/>
        <w:adjustRightInd w:val="0"/>
        <w:snapToGrid w:val="0"/>
        <w:spacing w:line="560" w:lineRule="exact"/>
        <w:ind w:firstLineChars="0" w:firstLine="645"/>
        <w:rPr>
          <w:rFonts w:ascii="方正黑体_GBK" w:eastAsia="方正黑体_GBK"/>
        </w:rPr>
      </w:pPr>
      <w:r>
        <w:rPr>
          <w:rFonts w:ascii="方正黑体_GBK" w:eastAsia="方正黑体_GBK" w:hint="eastAsia"/>
        </w:rPr>
        <w:t>二、展览品审批和准入</w:t>
      </w:r>
    </w:p>
    <w:p>
      <w:pPr>
        <w:adjustRightInd w:val="0"/>
        <w:spacing w:line="560" w:lineRule="exact"/>
        <w:ind w:firstLineChars="200" w:firstLine="640"/>
        <w:rPr>
          <w:rFonts w:ascii="方正仿宋_GBK" w:eastAsia="方正仿宋_GBK" w:cs="Courier New"/>
          <w:sz w:val="32"/>
          <w:szCs w:val="32"/>
        </w:rPr>
      </w:pPr>
      <w:r>
        <w:rPr>
          <w:rFonts w:ascii="方正仿宋_GBK" w:eastAsia="方正仿宋_GBK" w:cs="Courier New" w:hint="eastAsia"/>
          <w:sz w:val="32"/>
          <w:szCs w:val="32"/>
        </w:rPr>
        <w:t>入境动植物及其产品、特殊物品等展览品需办理检疫审批的（清单见</w:t>
      </w:r>
      <w:r>
        <w:rPr>
          <w:rFonts w:eastAsia="方正仿宋_GBK" w:hint="eastAsia"/>
          <w:sz w:val="32"/>
          <w:szCs w:val="32"/>
        </w:rPr>
        <w:t>附</w:t>
      </w:r>
      <w:r>
        <w:rPr>
          <w:rFonts w:eastAsia="方正仿宋_GBK"/>
          <w:sz w:val="32"/>
          <w:szCs w:val="32"/>
        </w:rPr>
        <w:t>表</w:t>
      </w:r>
      <w:r>
        <w:rPr>
          <w:rFonts w:ascii="Times New Roman" w:eastAsia="方正仿宋_GBK" w:cs="Times New Roman" w:hAnsi="Times New Roman"/>
          <w:sz w:val="32"/>
          <w:szCs w:val="32"/>
        </w:rPr>
        <w:t>3</w:t>
      </w:r>
      <w:r>
        <w:rPr>
          <w:rFonts w:ascii="方正仿宋_GBK" w:eastAsia="方正仿宋_GBK" w:cs="Courier New" w:hint="eastAsia"/>
          <w:sz w:val="32"/>
          <w:szCs w:val="32"/>
        </w:rPr>
        <w:t>），入境前参展商应当提出申请，经海关审批同意后方可入境。</w:t>
      </w:r>
    </w:p>
    <w:p>
      <w:pPr>
        <w:adjustRightInd w:val="0"/>
        <w:spacing w:line="560" w:lineRule="exact"/>
        <w:ind w:firstLineChars="200" w:firstLine="640"/>
        <w:rPr>
          <w:rFonts w:ascii="方正仿宋_GBK" w:eastAsia="方正仿宋_GBK" w:cs="Courier New"/>
          <w:sz w:val="32"/>
          <w:szCs w:val="32"/>
        </w:rPr>
      </w:pPr>
      <w:r>
        <w:rPr>
          <w:rFonts w:ascii="方正仿宋_GBK" w:eastAsia="方正仿宋_GBK" w:cs="Courier New" w:hint="eastAsia"/>
          <w:sz w:val="32"/>
          <w:szCs w:val="32"/>
        </w:rPr>
        <w:t>展览品应当符合《</w:t>
      </w:r>
      <w:r>
        <w:rPr>
          <w:rFonts w:ascii="Times New Roman" w:eastAsia="方正仿宋_GBK" w:cs="Times New Roman" w:hAnsi="Times New Roman"/>
          <w:sz w:val="32"/>
          <w:szCs w:val="32"/>
        </w:rPr>
        <w:t>2025</w:t>
      </w:r>
      <w:r>
        <w:rPr>
          <w:rFonts w:eastAsia="方正仿宋_GBK"/>
          <w:sz w:val="32"/>
          <w:szCs w:val="32"/>
        </w:rPr>
        <w:t>年</w:t>
      </w:r>
      <w:r>
        <w:rPr>
          <w:rFonts w:eastAsia="方正仿宋_GBK" w:cs="Courier New" w:hint="eastAsia"/>
          <w:bCs/>
          <w:sz w:val="32"/>
          <w:szCs w:val="32"/>
        </w:rPr>
        <w:t>第八届中国国际进口博览会</w:t>
      </w:r>
      <w:r>
        <w:rPr>
          <w:rFonts w:ascii="方正仿宋_GBK" w:eastAsia="方正仿宋_GBK" w:cs="Courier New" w:hint="eastAsia"/>
          <w:sz w:val="32"/>
          <w:szCs w:val="32"/>
        </w:rPr>
        <w:t>检验检疫限制清单》（</w:t>
      </w:r>
      <w:r>
        <w:rPr>
          <w:rFonts w:ascii="方正仿宋_GBK" w:eastAsia="方正仿宋_GBK" w:cs="Courier New"/>
          <w:sz w:val="32"/>
          <w:szCs w:val="32"/>
        </w:rPr>
        <w:t>见</w:t>
      </w:r>
      <w:r>
        <w:rPr>
          <w:rFonts w:eastAsia="方正仿宋_GBK" w:hint="eastAsia"/>
          <w:sz w:val="32"/>
          <w:szCs w:val="32"/>
        </w:rPr>
        <w:t>附</w:t>
      </w:r>
      <w:r>
        <w:rPr>
          <w:rFonts w:ascii="Times New Roman" w:eastAsia="方正仿宋_GBK" w:cs="Times New Roman" w:hAnsi="Times New Roman"/>
          <w:sz w:val="32"/>
          <w:szCs w:val="32"/>
        </w:rPr>
        <w:t>表</w:t>
      </w:r>
      <w:r>
        <w:rPr>
          <w:rFonts w:ascii="Times New Roman" w:eastAsia="方正仿宋_GBK" w:cs="Times New Roman" w:hAnsi="Times New Roman" w:hint="eastAsia"/>
          <w:sz w:val="32"/>
          <w:szCs w:val="32"/>
        </w:rPr>
        <w:t>4</w:t>
      </w:r>
      <w:r>
        <w:rPr>
          <w:rFonts w:ascii="方正仿宋_GBK" w:eastAsia="方正仿宋_GBK" w:cs="Courier New" w:hint="eastAsia"/>
          <w:sz w:val="32"/>
          <w:szCs w:val="32"/>
        </w:rPr>
        <w:t>）和《</w:t>
      </w:r>
      <w:r>
        <w:rPr>
          <w:rFonts w:ascii="Times New Roman" w:eastAsia="方正仿宋_GBK" w:cs="Times New Roman" w:hAnsi="Times New Roman"/>
          <w:sz w:val="32"/>
          <w:szCs w:val="32"/>
        </w:rPr>
        <w:t>2025</w:t>
      </w:r>
      <w:r>
        <w:rPr>
          <w:rFonts w:ascii="方正仿宋_GBK" w:eastAsia="方正仿宋_GBK" w:cs="Courier New" w:hint="eastAsia"/>
          <w:sz w:val="32"/>
          <w:szCs w:val="32"/>
        </w:rPr>
        <w:t>年</w:t>
      </w:r>
      <w:r>
        <w:rPr>
          <w:rFonts w:eastAsia="方正仿宋_GBK" w:cs="Courier New" w:hint="eastAsia"/>
          <w:bCs/>
          <w:sz w:val="32"/>
          <w:szCs w:val="32"/>
        </w:rPr>
        <w:t>第八届中国国际进口博览会</w:t>
      </w:r>
      <w:r>
        <w:rPr>
          <w:rFonts w:ascii="方正仿宋_GBK" w:eastAsia="方正仿宋_GBK" w:cs="Courier New" w:hint="eastAsia"/>
          <w:sz w:val="32"/>
          <w:szCs w:val="32"/>
        </w:rPr>
        <w:t>检验检疫禁止清单》（</w:t>
      </w:r>
      <w:r>
        <w:rPr>
          <w:rFonts w:ascii="方正仿宋_GBK" w:eastAsia="方正仿宋_GBK" w:cs="Courier New"/>
          <w:sz w:val="32"/>
          <w:szCs w:val="32"/>
        </w:rPr>
        <w:t>见</w:t>
      </w:r>
      <w:r>
        <w:rPr>
          <w:rFonts w:eastAsia="方正仿宋_GBK"/>
          <w:sz w:val="32"/>
          <w:szCs w:val="32"/>
        </w:rPr>
        <w:t>附表</w:t>
      </w:r>
      <w:r>
        <w:rPr>
          <w:rFonts w:ascii="Times New Roman" w:eastAsia="方正仿宋_GBK" w:cs="Times New Roman" w:hAnsi="Times New Roman"/>
          <w:sz w:val="32"/>
          <w:szCs w:val="32"/>
        </w:rPr>
        <w:t>5</w:t>
      </w:r>
      <w:r>
        <w:rPr>
          <w:rFonts w:ascii="方正仿宋_GBK" w:eastAsia="方正仿宋_GBK" w:cs="Courier New" w:hint="eastAsia"/>
          <w:sz w:val="32"/>
          <w:szCs w:val="32"/>
        </w:rPr>
        <w:t>）要求。</w:t>
      </w:r>
    </w:p>
    <w:p>
      <w:pPr>
        <w:adjustRightInd w:val="0"/>
        <w:spacing w:line="560" w:lineRule="exact"/>
        <w:ind w:firstLineChars="200" w:firstLine="640"/>
        <w:rPr>
          <w:rFonts w:ascii="方正黑体_GBK" w:eastAsia="方正黑体_GBK"/>
          <w:sz w:val="32"/>
        </w:rPr>
      </w:pPr>
      <w:r>
        <w:rPr>
          <w:rFonts w:ascii="方正黑体_GBK" w:eastAsia="方正黑体_GBK" w:cs="Courier New" w:hint="eastAsia"/>
          <w:sz w:val="32"/>
          <w:szCs w:val="32"/>
        </w:rPr>
        <w:t>三、进境物资申报</w:t>
      </w:r>
    </w:p>
    <w:p>
      <w:pPr>
        <w:adjustRightInd w:val="0"/>
        <w:spacing w:line="560" w:lineRule="exact"/>
        <w:ind w:firstLineChars="200" w:firstLine="640"/>
        <w:rPr>
          <w:rFonts w:eastAsia="方正仿宋_GBK"/>
          <w:bCs/>
          <w:sz w:val="32"/>
          <w:szCs w:val="32"/>
        </w:rPr>
      </w:pPr>
      <w:r>
        <w:rPr>
          <w:rFonts w:ascii="方正仿宋_GBK" w:eastAsia="方正仿宋_GBK" w:cs="Courier New" w:hint="eastAsia"/>
          <w:sz w:val="32"/>
          <w:szCs w:val="32"/>
        </w:rPr>
        <w:t>进博会暂时进境货物采用通关一体化模式，由国家会展中心或其委托的</w:t>
      </w:r>
      <w:r>
        <w:rPr>
          <w:rFonts w:eastAsia="方正仿宋_GBK" w:hint="eastAsia"/>
          <w:spacing w:val="-4"/>
          <w:sz w:val="32"/>
          <w:szCs w:val="32"/>
        </w:rPr>
        <w:t>主场运输</w:t>
      </w:r>
      <w:r>
        <w:rPr>
          <w:rFonts w:eastAsia="方正仿宋_GBK"/>
          <w:spacing w:val="-4"/>
          <w:sz w:val="32"/>
          <w:szCs w:val="32"/>
        </w:rPr>
        <w:t>服务</w:t>
      </w:r>
      <w:r>
        <w:rPr>
          <w:rFonts w:eastAsia="方正仿宋_GBK" w:hint="eastAsia"/>
          <w:spacing w:val="-4"/>
          <w:sz w:val="32"/>
          <w:szCs w:val="32"/>
        </w:rPr>
        <w:t>商</w:t>
      </w:r>
      <w:r>
        <w:rPr>
          <w:rFonts w:eastAsia="方正仿宋_GBK"/>
          <w:spacing w:val="-4"/>
          <w:sz w:val="32"/>
          <w:szCs w:val="32"/>
        </w:rPr>
        <w:t>在</w:t>
      </w:r>
      <w:r>
        <w:rPr>
          <w:rFonts w:ascii="方正仿宋_GBK" w:eastAsia="方正仿宋_GBK" w:cs="Courier New" w:hint="eastAsia"/>
          <w:sz w:val="32"/>
          <w:szCs w:val="32"/>
        </w:rPr>
        <w:t>上海海关办理申报手续，口岸海关实施验放。其他贸易方式进境的进博会物资，境</w:t>
      </w:r>
      <w:r>
        <w:rPr>
          <w:rFonts w:eastAsia="方正仿宋_GBK" w:hint="eastAsia"/>
          <w:sz w:val="32"/>
          <w:szCs w:val="32"/>
        </w:rPr>
        <w:t>外参展方或其代</w:t>
      </w:r>
      <w:r>
        <w:rPr>
          <w:rFonts w:eastAsia="方正仿宋_GBK" w:hint="eastAsia"/>
          <w:bCs/>
          <w:sz w:val="32"/>
          <w:szCs w:val="32"/>
        </w:rPr>
        <w:t>理人按</w:t>
      </w:r>
      <w:r>
        <w:rPr>
          <w:rFonts w:eastAsia="方正仿宋_GBK"/>
          <w:bCs/>
          <w:sz w:val="32"/>
          <w:szCs w:val="32"/>
        </w:rPr>
        <w:t>照</w:t>
      </w:r>
      <w:r>
        <w:rPr>
          <w:rFonts w:eastAsia="方正仿宋_GBK" w:hint="eastAsia"/>
          <w:bCs/>
          <w:sz w:val="32"/>
          <w:szCs w:val="32"/>
        </w:rPr>
        <w:t>现行规定办理海关手续。</w:t>
      </w:r>
    </w:p>
    <w:p>
      <w:pPr>
        <w:adjustRightInd w:val="0"/>
        <w:spacing w:line="560" w:lineRule="exact"/>
        <w:ind w:firstLineChars="200" w:firstLine="624"/>
      </w:pPr>
      <w:r>
        <w:rPr>
          <w:rFonts w:eastAsia="方正仿宋_GBK" w:hint="eastAsia"/>
          <w:spacing w:val="-4"/>
          <w:sz w:val="32"/>
          <w:szCs w:val="32"/>
        </w:rPr>
        <w:t>对</w:t>
      </w:r>
      <w:r>
        <w:rPr>
          <w:rFonts w:eastAsia="方正仿宋_GBK"/>
          <w:spacing w:val="-4"/>
          <w:sz w:val="32"/>
          <w:szCs w:val="32"/>
        </w:rPr>
        <w:t>于</w:t>
      </w:r>
      <w:r>
        <w:rPr>
          <w:rFonts w:eastAsia="方正仿宋_GBK" w:hint="eastAsia"/>
          <w:spacing w:val="-4"/>
          <w:sz w:val="32"/>
          <w:szCs w:val="32"/>
        </w:rPr>
        <w:t>“</w:t>
      </w:r>
      <w:r>
        <w:rPr>
          <w:rFonts w:eastAsia="方正仿宋_GBK"/>
          <w:spacing w:val="-4"/>
          <w:sz w:val="32"/>
          <w:szCs w:val="32"/>
        </w:rPr>
        <w:t>暂准进口单证册</w:t>
      </w:r>
      <w:r>
        <w:rPr>
          <w:rFonts w:eastAsia="方正仿宋_GBK" w:hint="eastAsia"/>
          <w:spacing w:val="-4"/>
          <w:sz w:val="32"/>
          <w:szCs w:val="32"/>
        </w:rPr>
        <w:t>”</w:t>
      </w:r>
      <w:r>
        <w:rPr>
          <w:rFonts w:eastAsia="方正仿宋_GBK"/>
          <w:spacing w:val="-4"/>
          <w:sz w:val="32"/>
          <w:szCs w:val="32"/>
        </w:rPr>
        <w:t>（</w:t>
      </w:r>
      <w:r>
        <w:rPr>
          <w:rFonts w:ascii="Times New Roman" w:eastAsia="方正仿宋_GBK" w:cs="Times New Roman" w:hAnsi="Times New Roman"/>
          <w:spacing w:val="-4"/>
          <w:sz w:val="32"/>
          <w:szCs w:val="32"/>
        </w:rPr>
        <w:t>ATA</w:t>
      </w:r>
      <w:r>
        <w:rPr>
          <w:rFonts w:eastAsia="方正仿宋_GBK" w:hint="eastAsia"/>
          <w:spacing w:val="-4"/>
          <w:sz w:val="32"/>
          <w:szCs w:val="32"/>
        </w:rPr>
        <w:t>单证册</w:t>
      </w:r>
      <w:r>
        <w:rPr>
          <w:rFonts w:eastAsia="方正仿宋_GBK"/>
          <w:spacing w:val="-4"/>
          <w:sz w:val="32"/>
          <w:szCs w:val="32"/>
        </w:rPr>
        <w:t>）</w:t>
      </w:r>
      <w:r>
        <w:rPr>
          <w:rFonts w:eastAsia="方正仿宋_GBK" w:hint="eastAsia"/>
          <w:spacing w:val="-4"/>
          <w:sz w:val="32"/>
          <w:szCs w:val="32"/>
        </w:rPr>
        <w:t>项下</w:t>
      </w:r>
      <w:r>
        <w:rPr>
          <w:rFonts w:ascii="方正仿宋_GBK" w:eastAsia="方正仿宋_GBK" w:cs="Courier New" w:hint="eastAsia"/>
          <w:sz w:val="32"/>
          <w:szCs w:val="32"/>
        </w:rPr>
        <w:t>进博会</w:t>
      </w:r>
      <w:r>
        <w:rPr>
          <w:rFonts w:eastAsia="方正仿宋_GBK"/>
          <w:spacing w:val="-4"/>
          <w:sz w:val="32"/>
          <w:szCs w:val="32"/>
        </w:rPr>
        <w:t>暂时进境</w:t>
      </w:r>
      <w:r>
        <w:rPr>
          <w:rFonts w:eastAsia="方正仿宋_GBK" w:hint="eastAsia"/>
          <w:spacing w:val="-4"/>
          <w:sz w:val="32"/>
          <w:szCs w:val="32"/>
        </w:rPr>
        <w:t>货物，由主管地海关进行审核并签注，</w:t>
      </w:r>
      <w:r>
        <w:rPr>
          <w:rFonts w:eastAsia="方正仿宋_GBK" w:hint="eastAsia"/>
          <w:snapToGrid w:val="0"/>
          <w:spacing w:val="-4"/>
          <w:kern w:val="0"/>
          <w:sz w:val="32"/>
          <w:szCs w:val="32"/>
        </w:rPr>
        <w:t>复运出境期限与单证册有效期相同。</w:t>
      </w:r>
    </w:p>
    <w:p>
      <w:pPr>
        <w:adjustRightInd w:val="0"/>
        <w:snapToGrid w:val="0"/>
        <w:spacing w:line="560" w:lineRule="exact"/>
        <w:ind w:firstLineChars="200" w:firstLine="624"/>
        <w:rPr>
          <w:rFonts w:ascii="方正黑体_GBK" w:eastAsia="方正黑体_GBK"/>
          <w:sz w:val="32"/>
        </w:rPr>
      </w:pPr>
      <w:r>
        <w:rPr>
          <w:rFonts w:ascii="方正黑体_GBK" w:eastAsia="方正黑体_GBK" w:hint="eastAsia"/>
          <w:spacing w:val="-4"/>
          <w:sz w:val="32"/>
          <w:szCs w:val="32"/>
        </w:rPr>
        <w:t>四、展览品查验与放行</w:t>
      </w:r>
    </w:p>
    <w:p>
      <w:pPr>
        <w:adjustRightInd w:val="0"/>
        <w:snapToGrid w:val="0"/>
        <w:spacing w:line="560" w:lineRule="exact"/>
        <w:ind w:firstLineChars="200" w:firstLine="640"/>
        <w:rPr>
          <w:rFonts w:eastAsia="方正仿宋_GBK"/>
          <w:snapToGrid w:val="0"/>
          <w:kern w:val="0"/>
          <w:sz w:val="32"/>
          <w:szCs w:val="32"/>
        </w:rPr>
      </w:pPr>
      <w:r>
        <w:rPr>
          <w:rFonts w:eastAsia="方正仿宋_GBK" w:hint="eastAsia"/>
          <w:sz w:val="32"/>
          <w:szCs w:val="32"/>
        </w:rPr>
        <w:t>进博会进境展览品</w:t>
      </w:r>
      <w:r>
        <w:rPr>
          <w:rFonts w:eastAsia="方正仿宋_GBK"/>
          <w:sz w:val="32"/>
          <w:szCs w:val="32"/>
        </w:rPr>
        <w:t>按规定接受</w:t>
      </w:r>
      <w:r>
        <w:rPr>
          <w:rFonts w:eastAsia="方正仿宋_GBK" w:hint="eastAsia"/>
          <w:spacing w:val="-4"/>
          <w:sz w:val="32"/>
          <w:szCs w:val="32"/>
        </w:rPr>
        <w:t>查验、检疫</w:t>
      </w:r>
      <w:r>
        <w:rPr>
          <w:rFonts w:eastAsia="方正仿宋_GBK" w:hint="eastAsia"/>
          <w:sz w:val="32"/>
          <w:szCs w:val="32"/>
        </w:rPr>
        <w:t>等。</w:t>
      </w:r>
      <w:r>
        <w:rPr>
          <w:rFonts w:eastAsia="方正仿宋_GBK" w:hint="eastAsia"/>
          <w:snapToGrid w:val="0"/>
          <w:kern w:val="0"/>
          <w:sz w:val="32"/>
          <w:szCs w:val="32"/>
        </w:rPr>
        <w:t>因特殊情况需在展馆现场查</w:t>
      </w:r>
      <w:r>
        <w:rPr>
          <w:rFonts w:eastAsia="方正仿宋_GBK"/>
          <w:snapToGrid w:val="0"/>
          <w:spacing w:val="-4"/>
          <w:kern w:val="0"/>
          <w:sz w:val="32"/>
          <w:szCs w:val="32"/>
        </w:rPr>
        <w:t>验</w:t>
      </w:r>
      <w:r>
        <w:rPr>
          <w:rFonts w:eastAsia="方正仿宋_GBK" w:hint="eastAsia"/>
          <w:snapToGrid w:val="0"/>
          <w:kern w:val="0"/>
          <w:sz w:val="32"/>
          <w:szCs w:val="32"/>
        </w:rPr>
        <w:t>的展览品，由国</w:t>
      </w:r>
      <w:r>
        <w:rPr>
          <w:rFonts w:eastAsia="方正仿宋_GBK"/>
          <w:snapToGrid w:val="0"/>
          <w:kern w:val="0"/>
          <w:sz w:val="32"/>
          <w:szCs w:val="32"/>
        </w:rPr>
        <w:t>家会</w:t>
      </w:r>
      <w:r>
        <w:rPr>
          <w:rFonts w:eastAsia="方正仿宋_GBK" w:hint="eastAsia"/>
          <w:snapToGrid w:val="0"/>
          <w:kern w:val="0"/>
          <w:sz w:val="32"/>
          <w:szCs w:val="32"/>
        </w:rPr>
        <w:t>展中心</w:t>
      </w:r>
      <w:r>
        <w:rPr>
          <w:rFonts w:ascii="方正仿宋_GBK" w:eastAsia="方正仿宋_GBK" w:hint="eastAsia"/>
          <w:sz w:val="32"/>
          <w:szCs w:val="32"/>
        </w:rPr>
        <w:t>或其委托的</w:t>
      </w:r>
      <w:r>
        <w:rPr>
          <w:rFonts w:ascii="方正仿宋_GBK" w:eastAsia="方正仿宋_GBK" w:hint="eastAsia"/>
          <w:spacing w:val="-4"/>
          <w:sz w:val="32"/>
          <w:szCs w:val="32"/>
        </w:rPr>
        <w:t>主场运输服务商</w:t>
      </w:r>
      <w:r>
        <w:rPr>
          <w:rFonts w:eastAsia="方正仿宋_GBK" w:hint="eastAsia"/>
          <w:snapToGrid w:val="0"/>
          <w:kern w:val="0"/>
          <w:sz w:val="32"/>
          <w:szCs w:val="32"/>
        </w:rPr>
        <w:t>提出申请，经海关审核</w:t>
      </w:r>
      <w:r>
        <w:rPr>
          <w:rFonts w:eastAsia="方正仿宋_GBK"/>
          <w:snapToGrid w:val="0"/>
          <w:kern w:val="0"/>
          <w:sz w:val="32"/>
          <w:szCs w:val="32"/>
        </w:rPr>
        <w:t>同意</w:t>
      </w:r>
      <w:r>
        <w:rPr>
          <w:rFonts w:eastAsia="方正仿宋_GBK" w:hint="eastAsia"/>
          <w:snapToGrid w:val="0"/>
          <w:kern w:val="0"/>
          <w:sz w:val="32"/>
          <w:szCs w:val="32"/>
        </w:rPr>
        <w:t>，可</w:t>
      </w:r>
      <w:r>
        <w:rPr>
          <w:rFonts w:eastAsia="方正仿宋_GBK"/>
          <w:snapToGrid w:val="0"/>
          <w:kern w:val="0"/>
          <w:sz w:val="32"/>
          <w:szCs w:val="32"/>
        </w:rPr>
        <w:t>运</w:t>
      </w:r>
      <w:r>
        <w:rPr>
          <w:rFonts w:eastAsia="方正仿宋_GBK" w:hint="eastAsia"/>
          <w:snapToGrid w:val="0"/>
          <w:kern w:val="0"/>
          <w:sz w:val="32"/>
          <w:szCs w:val="32"/>
        </w:rPr>
        <w:t>至展馆现场</w:t>
      </w:r>
      <w:r>
        <w:rPr>
          <w:rFonts w:eastAsia="方正仿宋_GBK"/>
          <w:snapToGrid w:val="0"/>
          <w:kern w:val="0"/>
          <w:sz w:val="32"/>
          <w:szCs w:val="32"/>
        </w:rPr>
        <w:t>接受</w:t>
      </w:r>
      <w:r>
        <w:rPr>
          <w:rFonts w:eastAsia="方正仿宋_GBK" w:hint="eastAsia"/>
          <w:snapToGrid w:val="0"/>
          <w:kern w:val="0"/>
          <w:sz w:val="32"/>
          <w:szCs w:val="32"/>
        </w:rPr>
        <w:t>查</w:t>
      </w:r>
      <w:r>
        <w:rPr>
          <w:rFonts w:eastAsia="方正仿宋_GBK"/>
          <w:snapToGrid w:val="0"/>
          <w:spacing w:val="-4"/>
          <w:kern w:val="0"/>
          <w:sz w:val="32"/>
          <w:szCs w:val="32"/>
        </w:rPr>
        <w:t>验</w:t>
      </w:r>
      <w:r>
        <w:rPr>
          <w:rFonts w:eastAsia="方正仿宋_GBK" w:hint="eastAsia"/>
          <w:snapToGrid w:val="0"/>
          <w:kern w:val="0"/>
          <w:sz w:val="32"/>
          <w:szCs w:val="32"/>
        </w:rPr>
        <w:t>。国</w:t>
      </w:r>
      <w:r>
        <w:rPr>
          <w:rFonts w:eastAsia="方正仿宋_GBK"/>
          <w:snapToGrid w:val="0"/>
          <w:kern w:val="0"/>
          <w:sz w:val="32"/>
          <w:szCs w:val="32"/>
        </w:rPr>
        <w:t>家会</w:t>
      </w:r>
      <w:r>
        <w:rPr>
          <w:rFonts w:eastAsia="方正仿宋_GBK" w:hint="eastAsia"/>
          <w:snapToGrid w:val="0"/>
          <w:kern w:val="0"/>
          <w:sz w:val="32"/>
          <w:szCs w:val="32"/>
        </w:rPr>
        <w:t>展中心应</w:t>
      </w:r>
      <w:r>
        <w:rPr>
          <w:rFonts w:eastAsia="方正仿宋_GBK"/>
          <w:snapToGrid w:val="0"/>
          <w:kern w:val="0"/>
          <w:sz w:val="32"/>
          <w:szCs w:val="32"/>
        </w:rPr>
        <w:t>当</w:t>
      </w:r>
      <w:r>
        <w:rPr>
          <w:rFonts w:eastAsia="方正仿宋_GBK" w:hint="eastAsia"/>
          <w:snapToGrid w:val="0"/>
          <w:kern w:val="0"/>
          <w:sz w:val="32"/>
          <w:szCs w:val="32"/>
        </w:rPr>
        <w:t>提供必要的办公场所、查</w:t>
      </w:r>
      <w:r>
        <w:rPr>
          <w:rFonts w:eastAsia="方正仿宋_GBK"/>
          <w:snapToGrid w:val="0"/>
          <w:kern w:val="0"/>
          <w:sz w:val="32"/>
          <w:szCs w:val="32"/>
        </w:rPr>
        <w:t>验</w:t>
      </w:r>
      <w:r>
        <w:rPr>
          <w:rFonts w:eastAsia="方正仿宋_GBK" w:hint="eastAsia"/>
          <w:snapToGrid w:val="0"/>
          <w:kern w:val="0"/>
          <w:sz w:val="32"/>
          <w:szCs w:val="32"/>
        </w:rPr>
        <w:t>设施等。对查</w:t>
      </w:r>
      <w:r>
        <w:rPr>
          <w:rFonts w:eastAsia="方正仿宋_GBK"/>
          <w:snapToGrid w:val="0"/>
          <w:kern w:val="0"/>
          <w:sz w:val="32"/>
          <w:szCs w:val="32"/>
        </w:rPr>
        <w:t>验</w:t>
      </w:r>
      <w:r>
        <w:rPr>
          <w:rFonts w:eastAsia="方正仿宋_GBK" w:hint="eastAsia"/>
          <w:snapToGrid w:val="0"/>
          <w:kern w:val="0"/>
          <w:sz w:val="32"/>
          <w:szCs w:val="32"/>
        </w:rPr>
        <w:t>正常的展览品，由实施查</w:t>
      </w:r>
      <w:r>
        <w:rPr>
          <w:rFonts w:eastAsia="方正仿宋_GBK"/>
          <w:snapToGrid w:val="0"/>
          <w:kern w:val="0"/>
          <w:sz w:val="32"/>
          <w:szCs w:val="32"/>
        </w:rPr>
        <w:t>验</w:t>
      </w:r>
      <w:r>
        <w:rPr>
          <w:rFonts w:eastAsia="方正仿宋_GBK" w:hint="eastAsia"/>
          <w:snapToGrid w:val="0"/>
          <w:kern w:val="0"/>
          <w:sz w:val="32"/>
          <w:szCs w:val="32"/>
        </w:rPr>
        <w:t>作业的海关办理放行手续。</w:t>
      </w:r>
    </w:p>
    <w:p>
      <w:pPr>
        <w:adjustRightInd w:val="0"/>
        <w:snapToGrid w:val="0"/>
        <w:spacing w:line="560" w:lineRule="exact"/>
        <w:ind w:firstLineChars="200" w:firstLine="624"/>
        <w:rPr>
          <w:rFonts w:ascii="方正黑体_GBK" w:eastAsia="方正黑体_GBK"/>
          <w:sz w:val="32"/>
        </w:rPr>
      </w:pPr>
      <w:r>
        <w:rPr>
          <w:rFonts w:ascii="方正黑体_GBK" w:eastAsia="方正黑体_GBK" w:hint="eastAsia"/>
          <w:spacing w:val="-4"/>
          <w:sz w:val="32"/>
          <w:szCs w:val="32"/>
        </w:rPr>
        <w:t>五、</w:t>
      </w:r>
      <w:r>
        <w:rPr>
          <w:rFonts w:ascii="方正黑体_GBK" w:eastAsia="方正黑体_GBK" w:hint="eastAsia"/>
          <w:bCs/>
          <w:sz w:val="32"/>
          <w:szCs w:val="32"/>
        </w:rPr>
        <w:t>展中监管</w:t>
      </w:r>
    </w:p>
    <w:p>
      <w:pPr>
        <w:pStyle w:val="30"/>
        <w:adjustRightInd w:val="0"/>
        <w:snapToGrid w:val="0"/>
        <w:spacing w:line="560" w:lineRule="exact"/>
        <w:ind w:firstLineChars="0" w:firstLine="645"/>
        <w:rPr>
          <w:rFonts w:ascii="Times New Roman" w:hAnsi="Times New Roman"/>
          <w:spacing w:val="-4"/>
          <w:szCs w:val="32"/>
        </w:rPr>
      </w:pPr>
      <w:r>
        <w:rPr>
          <w:rFonts w:ascii="Times New Roman" w:hAnsi="Times New Roman" w:hint="eastAsia"/>
          <w:spacing w:val="-4"/>
          <w:szCs w:val="32"/>
        </w:rPr>
        <w:t>进博会举办期间海关依法派员实地监管。国</w:t>
      </w:r>
      <w:r>
        <w:rPr>
          <w:rFonts w:ascii="Times New Roman" w:hAnsi="Times New Roman"/>
          <w:spacing w:val="-4"/>
          <w:szCs w:val="32"/>
        </w:rPr>
        <w:t>家会</w:t>
      </w:r>
      <w:r>
        <w:rPr>
          <w:rFonts w:ascii="Times New Roman" w:hAnsi="Times New Roman" w:hint="eastAsia"/>
          <w:spacing w:val="-4"/>
          <w:szCs w:val="32"/>
        </w:rPr>
        <w:t>展中心、主场运输</w:t>
      </w:r>
      <w:r>
        <w:rPr>
          <w:rFonts w:ascii="Times New Roman" w:hAnsi="Times New Roman"/>
          <w:spacing w:val="-4"/>
          <w:szCs w:val="32"/>
        </w:rPr>
        <w:t>服务</w:t>
      </w:r>
      <w:r>
        <w:rPr>
          <w:rFonts w:ascii="Times New Roman" w:hAnsi="Times New Roman" w:hint="eastAsia"/>
          <w:spacing w:val="-4"/>
          <w:szCs w:val="32"/>
        </w:rPr>
        <w:t>商以及参展商应</w:t>
      </w:r>
      <w:r>
        <w:rPr>
          <w:rFonts w:ascii="Times New Roman" w:hAnsi="Times New Roman"/>
          <w:spacing w:val="-4"/>
          <w:szCs w:val="32"/>
        </w:rPr>
        <w:t>当</w:t>
      </w:r>
      <w:r>
        <w:rPr>
          <w:rFonts w:ascii="Times New Roman" w:hAnsi="Times New Roman" w:hint="eastAsia"/>
          <w:spacing w:val="-4"/>
          <w:szCs w:val="32"/>
        </w:rPr>
        <w:t>遵守海关对展览品展示、销售的管理规定</w:t>
      </w:r>
      <w:r>
        <w:rPr>
          <w:rFonts w:ascii="Times New Roman" w:hAnsi="Times New Roman"/>
          <w:spacing w:val="-4"/>
          <w:szCs w:val="32"/>
        </w:rPr>
        <w:t>，</w:t>
      </w:r>
      <w:r>
        <w:rPr>
          <w:rFonts w:ascii="Times New Roman" w:hAnsi="Times New Roman" w:hint="eastAsia"/>
          <w:spacing w:val="-4"/>
          <w:szCs w:val="32"/>
        </w:rPr>
        <w:t>配合海关做好</w:t>
      </w:r>
      <w:r>
        <w:rPr>
          <w:rFonts w:ascii="Times New Roman" w:hAnsi="Times New Roman"/>
          <w:spacing w:val="-4"/>
          <w:szCs w:val="32"/>
        </w:rPr>
        <w:t>监管</w:t>
      </w:r>
      <w:r>
        <w:rPr>
          <w:rFonts w:ascii="Times New Roman" w:hAnsi="Times New Roman" w:hint="eastAsia"/>
          <w:spacing w:val="-4"/>
          <w:szCs w:val="32"/>
        </w:rPr>
        <w:t>工作。</w:t>
      </w:r>
    </w:p>
    <w:p>
      <w:pPr>
        <w:adjustRightInd w:val="0"/>
        <w:snapToGrid w:val="0"/>
        <w:spacing w:line="560" w:lineRule="exact"/>
        <w:ind w:firstLineChars="200" w:firstLine="624"/>
        <w:rPr>
          <w:rFonts w:ascii="方正黑体_GBK" w:eastAsia="方正黑体_GBK"/>
          <w:bCs/>
          <w:spacing w:val="-4"/>
          <w:sz w:val="32"/>
          <w:szCs w:val="32"/>
        </w:rPr>
      </w:pPr>
      <w:r>
        <w:rPr>
          <w:rFonts w:ascii="方正黑体_GBK" w:eastAsia="方正黑体_GBK" w:hint="eastAsia"/>
          <w:bCs/>
          <w:spacing w:val="-4"/>
          <w:sz w:val="32"/>
          <w:szCs w:val="32"/>
        </w:rPr>
        <w:t>六</w:t>
      </w:r>
      <w:r>
        <w:rPr>
          <w:rFonts w:ascii="方正黑体_GBK" w:eastAsia="方正黑体_GBK" w:hint="eastAsia"/>
          <w:spacing w:val="-4"/>
          <w:sz w:val="32"/>
          <w:szCs w:val="32"/>
        </w:rPr>
        <w:t>、</w:t>
      </w:r>
      <w:r>
        <w:rPr>
          <w:rFonts w:ascii="方正黑体_GBK" w:eastAsia="方正黑体_GBK" w:hint="eastAsia"/>
          <w:bCs/>
          <w:spacing w:val="-4"/>
          <w:sz w:val="32"/>
          <w:szCs w:val="32"/>
        </w:rPr>
        <w:t>展览品处置</w:t>
      </w:r>
    </w:p>
    <w:p>
      <w:pPr>
        <w:autoSpaceDE w:val="0"/>
        <w:autoSpaceDN w:val="0"/>
        <w:adjustRightInd w:val="0"/>
        <w:snapToGrid w:val="0"/>
        <w:spacing w:line="560" w:lineRule="exact"/>
        <w:ind w:firstLineChars="200" w:firstLine="640"/>
        <w:rPr>
          <w:rFonts w:ascii="方正楷体_GBK" w:eastAsia="方正楷体_GBK" w:cs="Courier New"/>
          <w:b/>
          <w:bCs/>
          <w:sz w:val="32"/>
          <w:szCs w:val="32"/>
        </w:rPr>
      </w:pPr>
      <w:r>
        <w:rPr>
          <w:rFonts w:ascii="方正楷体_GBK" w:eastAsia="方正楷体_GBK" w:cs="Courier New" w:hint="eastAsia"/>
          <w:b/>
          <w:bCs/>
          <w:sz w:val="32"/>
          <w:szCs w:val="32"/>
        </w:rPr>
        <w:t>（一）展览用品消耗。</w:t>
      </w:r>
    </w:p>
    <w:p>
      <w:pPr>
        <w:autoSpaceDE w:val="0"/>
        <w:autoSpaceDN w:val="0"/>
        <w:adjustRightInd w:val="0"/>
        <w:snapToGrid w:val="0"/>
        <w:spacing w:line="560" w:lineRule="exact"/>
        <w:ind w:firstLineChars="200" w:firstLine="640"/>
        <w:rPr>
          <w:rFonts w:eastAsia="方正仿宋_GBK" w:cs="Courier New"/>
          <w:spacing w:val="-4"/>
          <w:sz w:val="32"/>
          <w:szCs w:val="32"/>
        </w:rPr>
      </w:pPr>
      <w:r>
        <w:rPr>
          <w:rFonts w:ascii="方正仿宋_GBK" w:eastAsia="方正仿宋_GBK" w:cs="Courier New" w:hint="eastAsia"/>
          <w:sz w:val="32"/>
          <w:szCs w:val="32"/>
        </w:rPr>
        <w:t>国</w:t>
      </w:r>
      <w:r>
        <w:rPr>
          <w:rFonts w:eastAsia="方正仿宋_GBK" w:cs="Courier New" w:hint="eastAsia"/>
          <w:spacing w:val="-4"/>
          <w:sz w:val="32"/>
          <w:szCs w:val="32"/>
        </w:rPr>
        <w:t>家会展中心应当督促参展商提前将预计的消耗，以书面形式告</w:t>
      </w:r>
      <w:r>
        <w:rPr>
          <w:rFonts w:eastAsia="方正仿宋_GBK" w:cs="Courier New"/>
          <w:spacing w:val="-4"/>
          <w:sz w:val="32"/>
          <w:szCs w:val="32"/>
        </w:rPr>
        <w:t>知</w:t>
      </w:r>
      <w:r>
        <w:rPr>
          <w:rFonts w:eastAsia="方正仿宋_GBK" w:cs="Courier New" w:hint="eastAsia"/>
          <w:spacing w:val="-4"/>
          <w:sz w:val="32"/>
          <w:szCs w:val="32"/>
        </w:rPr>
        <w:t>上海海关，并明确展览用品拟使用方式（试用、品尝、散发）和数量（应在合理范围内，与活动规模相匹配）。对于拟试用、品尝、散发的展览用品，相关参展商应当具备符合要求的合格证明（参展国官方证书/第三方检测报告/参展方自验合格报告</w:t>
      </w:r>
      <w:r>
        <w:rPr>
          <w:rFonts w:eastAsia="方正仿宋_GBK" w:cs="Courier New"/>
          <w:spacing w:val="-4"/>
          <w:sz w:val="32"/>
          <w:szCs w:val="32"/>
        </w:rPr>
        <w:t>/</w:t>
      </w:r>
      <w:r>
        <w:rPr>
          <w:rFonts w:eastAsia="方正仿宋_GBK" w:cs="Courier New" w:hint="eastAsia"/>
          <w:spacing w:val="-4"/>
          <w:sz w:val="32"/>
          <w:szCs w:val="32"/>
        </w:rPr>
        <w:t>参展方合格申明）。</w:t>
      </w:r>
    </w:p>
    <w:p>
      <w:pPr>
        <w:autoSpaceDE w:val="0"/>
        <w:autoSpaceDN w:val="0"/>
        <w:adjustRightInd w:val="0"/>
        <w:snapToGrid w:val="0"/>
        <w:spacing w:line="560" w:lineRule="exact"/>
        <w:ind w:firstLineChars="200" w:firstLine="640"/>
        <w:rPr>
          <w:rFonts w:eastAsia="方正仿宋_GBK"/>
          <w:bCs/>
          <w:sz w:val="32"/>
          <w:szCs w:val="32"/>
        </w:rPr>
      </w:pPr>
      <w:r>
        <w:rPr>
          <w:rFonts w:eastAsia="方正仿宋_GBK" w:hint="eastAsia"/>
          <w:bCs/>
          <w:sz w:val="32"/>
          <w:szCs w:val="32"/>
        </w:rPr>
        <w:t>下列进博会进境展览用品</w:t>
      </w:r>
      <w:r>
        <w:rPr>
          <w:rFonts w:eastAsia="方正仿宋_GBK"/>
          <w:bCs/>
          <w:sz w:val="32"/>
          <w:szCs w:val="32"/>
        </w:rPr>
        <w:t>，海关</w:t>
      </w:r>
      <w:r>
        <w:rPr>
          <w:rFonts w:eastAsia="方正仿宋_GBK" w:hint="eastAsia"/>
          <w:bCs/>
          <w:sz w:val="32"/>
          <w:szCs w:val="32"/>
        </w:rPr>
        <w:t>根据实际情况对其数量和总值进行核定，在合理范围内的，按照相关规定免征关税和进口环节增值税、消费税</w:t>
      </w:r>
      <w:r>
        <w:rPr>
          <w:rFonts w:eastAsia="方正仿宋_GBK"/>
          <w:bCs/>
          <w:sz w:val="32"/>
          <w:szCs w:val="32"/>
        </w:rPr>
        <w:t>：</w:t>
      </w:r>
    </w:p>
    <w:p>
      <w:pPr>
        <w:autoSpaceDE w:val="0"/>
        <w:autoSpaceDN w:val="0"/>
        <w:adjustRightInd w:val="0"/>
        <w:snapToGrid w:val="0"/>
        <w:spacing w:line="560" w:lineRule="exact"/>
        <w:ind w:firstLineChars="200" w:firstLine="640"/>
        <w:rPr>
          <w:rFonts w:eastAsia="方正仿宋_GBK"/>
          <w:bCs/>
          <w:sz w:val="32"/>
          <w:szCs w:val="32"/>
        </w:rPr>
      </w:pPr>
      <w:r>
        <w:rPr>
          <w:rFonts w:ascii="Times New Roman" w:eastAsia="方正仿宋_GBK" w:cs="Times New Roman" w:hAnsi="Times New Roman"/>
          <w:bCs/>
          <w:sz w:val="32"/>
          <w:szCs w:val="32"/>
        </w:rPr>
        <w:t>1</w:t>
      </w:r>
      <w:r>
        <w:rPr>
          <w:rFonts w:ascii="Times New Roman" w:eastAsia="方正仿宋_GBK" w:cs="Times New Roman" w:hAnsi="Times New Roman"/>
          <w:kern w:val="0"/>
          <w:sz w:val="32"/>
          <w:szCs w:val="32"/>
          <w:lang w:bidi="ar-SA"/>
        </w:rPr>
        <w:t>．</w:t>
      </w:r>
      <w:r>
        <w:rPr>
          <w:rFonts w:ascii="方正仿宋_GBK" w:eastAsia="方正仿宋_GBK" w:hint="eastAsia"/>
          <w:bCs/>
          <w:sz w:val="32"/>
          <w:szCs w:val="32"/>
        </w:rPr>
        <w:t>在展览活动中的小件样品</w:t>
      </w:r>
      <w:r>
        <w:rPr>
          <w:rFonts w:eastAsia="方正仿宋_GBK" w:hint="eastAsia"/>
          <w:bCs/>
          <w:sz w:val="32"/>
          <w:szCs w:val="32"/>
        </w:rPr>
        <w:t>（</w:t>
      </w:r>
      <w:r>
        <w:rPr>
          <w:rFonts w:eastAsia="方正仿宋_GBK"/>
          <w:bCs/>
          <w:sz w:val="32"/>
          <w:szCs w:val="32"/>
        </w:rPr>
        <w:t>酒精饮料、烟草制品及燃料</w:t>
      </w:r>
      <w:r>
        <w:rPr>
          <w:rFonts w:eastAsia="方正仿宋_GBK" w:hint="eastAsia"/>
          <w:bCs/>
          <w:sz w:val="32"/>
          <w:szCs w:val="32"/>
        </w:rPr>
        <w:t>除外）</w:t>
      </w:r>
      <w:r>
        <w:rPr>
          <w:rFonts w:eastAsia="方正仿宋_GBK"/>
          <w:bCs/>
          <w:sz w:val="32"/>
          <w:szCs w:val="32"/>
        </w:rPr>
        <w:t>，包括原装进口的或者在展览期间用进口的散装原料制成的食品或者饮料的样品。</w:t>
      </w:r>
      <w:r>
        <w:rPr>
          <w:rFonts w:eastAsia="方正仿宋_GBK" w:hint="eastAsia"/>
          <w:bCs/>
          <w:sz w:val="32"/>
          <w:szCs w:val="32"/>
        </w:rPr>
        <w:t>此类</w:t>
      </w:r>
      <w:r>
        <w:rPr>
          <w:rFonts w:eastAsia="方正仿宋_GBK"/>
          <w:bCs/>
          <w:sz w:val="32"/>
          <w:szCs w:val="32"/>
        </w:rPr>
        <w:t>货物，应当符合以下条件：</w:t>
      </w:r>
    </w:p>
    <w:p>
      <w:pPr>
        <w:autoSpaceDE w:val="0"/>
        <w:autoSpaceDN w:val="0"/>
        <w:adjustRightInd w:val="0"/>
        <w:snapToGrid w:val="0"/>
        <w:spacing w:line="560" w:lineRule="exact"/>
        <w:ind w:firstLineChars="200" w:firstLine="640"/>
        <w:rPr>
          <w:rFonts w:eastAsia="方正仿宋_GBK"/>
          <w:bCs/>
          <w:sz w:val="32"/>
          <w:szCs w:val="32"/>
        </w:rPr>
      </w:pPr>
      <w:r>
        <w:rPr>
          <w:rFonts w:ascii="Times New Roman" w:eastAsia="方正仿宋_GBK" w:cs="Times New Roman" w:hAnsi="Times New Roman"/>
          <w:bCs/>
          <w:sz w:val="32"/>
          <w:szCs w:val="32"/>
        </w:rPr>
        <w:t>（1）</w:t>
      </w:r>
      <w:r>
        <w:rPr>
          <w:rFonts w:eastAsia="方正仿宋_GBK"/>
          <w:bCs/>
          <w:sz w:val="32"/>
          <w:szCs w:val="32"/>
        </w:rPr>
        <w:t>由参展</w:t>
      </w:r>
      <w:r>
        <w:rPr>
          <w:rFonts w:eastAsia="方正仿宋_GBK" w:hint="eastAsia"/>
          <w:bCs/>
          <w:sz w:val="32"/>
          <w:szCs w:val="32"/>
        </w:rPr>
        <w:t>方</w:t>
      </w:r>
      <w:r>
        <w:rPr>
          <w:rFonts w:eastAsia="方正仿宋_GBK"/>
          <w:bCs/>
          <w:sz w:val="32"/>
          <w:szCs w:val="32"/>
        </w:rPr>
        <w:t>免费提供，并在展览期间专供免费分送给观众使用或者消费的；</w:t>
      </w:r>
    </w:p>
    <w:p>
      <w:pPr>
        <w:autoSpaceDE w:val="0"/>
        <w:autoSpaceDN w:val="0"/>
        <w:adjustRightInd w:val="0"/>
        <w:snapToGrid w:val="0"/>
        <w:spacing w:line="560" w:lineRule="exact"/>
        <w:ind w:firstLineChars="200" w:firstLine="640"/>
        <w:rPr>
          <w:rFonts w:eastAsia="方正仿宋_GBK"/>
          <w:bCs/>
          <w:sz w:val="32"/>
          <w:szCs w:val="32"/>
        </w:rPr>
      </w:pPr>
      <w:r>
        <w:rPr>
          <w:rFonts w:ascii="Times New Roman" w:eastAsia="方正仿宋_GBK" w:cs="Times New Roman" w:hAnsi="Times New Roman"/>
          <w:bCs/>
          <w:sz w:val="32"/>
          <w:szCs w:val="32"/>
        </w:rPr>
        <w:t>（2）</w:t>
      </w:r>
      <w:r>
        <w:rPr>
          <w:rFonts w:eastAsia="方正仿宋_GBK"/>
          <w:bCs/>
          <w:sz w:val="32"/>
          <w:szCs w:val="32"/>
        </w:rPr>
        <w:t>单价较低，作广告样品用的；</w:t>
      </w:r>
    </w:p>
    <w:p>
      <w:pPr>
        <w:autoSpaceDE w:val="0"/>
        <w:autoSpaceDN w:val="0"/>
        <w:adjustRightInd w:val="0"/>
        <w:snapToGrid w:val="0"/>
        <w:spacing w:line="560" w:lineRule="exact"/>
        <w:ind w:firstLineChars="200" w:firstLine="640"/>
        <w:rPr>
          <w:rFonts w:eastAsia="方正仿宋_GBK"/>
          <w:bCs/>
          <w:sz w:val="32"/>
          <w:szCs w:val="32"/>
        </w:rPr>
      </w:pPr>
      <w:r>
        <w:rPr>
          <w:rFonts w:ascii="Times New Roman" w:eastAsia="方正仿宋_GBK" w:cs="Times New Roman" w:hAnsi="Times New Roman"/>
          <w:bCs/>
          <w:sz w:val="32"/>
          <w:szCs w:val="32"/>
        </w:rPr>
        <w:t>（3）</w:t>
      </w:r>
      <w:r>
        <w:rPr>
          <w:rFonts w:eastAsia="方正仿宋_GBK"/>
          <w:bCs/>
          <w:sz w:val="32"/>
          <w:szCs w:val="32"/>
        </w:rPr>
        <w:t>不适用于商业用途，并且单位容量明显小于最小零售包装容量的；</w:t>
      </w:r>
    </w:p>
    <w:p>
      <w:pPr>
        <w:autoSpaceDE w:val="0"/>
        <w:autoSpaceDN w:val="0"/>
        <w:adjustRightInd w:val="0"/>
        <w:snapToGrid w:val="0"/>
        <w:spacing w:line="560" w:lineRule="exact"/>
        <w:ind w:firstLineChars="200" w:firstLine="640"/>
        <w:rPr>
          <w:rFonts w:ascii="方正仿宋_GBK" w:eastAsia="方正仿宋_GBK"/>
          <w:bCs/>
          <w:spacing w:val="-6"/>
          <w:sz w:val="32"/>
          <w:szCs w:val="32"/>
        </w:rPr>
      </w:pPr>
      <w:r>
        <w:rPr>
          <w:rFonts w:ascii="Times New Roman" w:eastAsia="方正仿宋_GBK" w:cs="Times New Roman" w:hAnsi="Times New Roman"/>
          <w:bCs/>
          <w:sz w:val="32"/>
          <w:szCs w:val="32"/>
        </w:rPr>
        <w:t>（4）</w:t>
      </w:r>
      <w:r>
        <w:rPr>
          <w:rFonts w:eastAsia="方正仿宋_GBK"/>
          <w:bCs/>
          <w:sz w:val="32"/>
          <w:szCs w:val="32"/>
        </w:rPr>
        <w:t>食品及饮料的样品虽未按照本款第</w:t>
      </w:r>
      <w:r>
        <w:rPr>
          <w:rFonts w:ascii="Times New Roman" w:eastAsia="方正仿宋_GBK" w:cs="Times New Roman" w:hAnsi="Times New Roman"/>
          <w:bCs/>
          <w:sz w:val="32"/>
          <w:szCs w:val="32"/>
        </w:rPr>
        <w:t>（3）</w:t>
      </w:r>
      <w:r>
        <w:rPr>
          <w:rFonts w:eastAsia="方正仿宋_GBK"/>
          <w:bCs/>
          <w:sz w:val="32"/>
          <w:szCs w:val="32"/>
        </w:rPr>
        <w:t>项规定的包装分发</w:t>
      </w:r>
      <w:r>
        <w:rPr>
          <w:rFonts w:ascii="方正仿宋_GBK" w:eastAsia="方正仿宋_GBK" w:hint="eastAsia"/>
          <w:bCs/>
          <w:spacing w:val="-6"/>
          <w:sz w:val="32"/>
          <w:szCs w:val="32"/>
        </w:rPr>
        <w:t>，但确实在活动中消耗掉的。</w:t>
      </w:r>
    </w:p>
    <w:p>
      <w:pPr>
        <w:autoSpaceDE w:val="0"/>
        <w:autoSpaceDN w:val="0"/>
        <w:adjustRightInd w:val="0"/>
        <w:snapToGrid w:val="0"/>
        <w:spacing w:line="560" w:lineRule="exact"/>
        <w:ind w:firstLineChars="200" w:firstLine="640"/>
        <w:rPr>
          <w:rFonts w:ascii="方正仿宋_GBK" w:eastAsia="方正仿宋_GBK"/>
          <w:bCs/>
          <w:spacing w:val="-6"/>
          <w:sz w:val="32"/>
          <w:szCs w:val="32"/>
        </w:rPr>
      </w:pPr>
      <w:r>
        <w:rPr>
          <w:rFonts w:ascii="Times New Roman" w:eastAsia="方正仿宋_GBK" w:cs="Times New Roman" w:hAnsi="Times New Roman"/>
          <w:bCs/>
          <w:sz w:val="32"/>
          <w:szCs w:val="32"/>
        </w:rPr>
        <w:t>2</w:t>
      </w:r>
      <w:r>
        <w:rPr>
          <w:rFonts w:ascii="Times New Roman" w:eastAsia="方正仿宋_GBK" w:cs="Times New Roman" w:hAnsi="Times New Roman"/>
          <w:kern w:val="0"/>
          <w:sz w:val="32"/>
          <w:szCs w:val="32"/>
          <w:lang w:bidi="ar-SA"/>
        </w:rPr>
        <w:t>．</w:t>
      </w:r>
      <w:r>
        <w:rPr>
          <w:rFonts w:ascii="方正仿宋_GBK" w:eastAsia="方正仿宋_GBK" w:hint="eastAsia"/>
          <w:bCs/>
          <w:spacing w:val="-6"/>
          <w:sz w:val="32"/>
          <w:szCs w:val="32"/>
        </w:rPr>
        <w:t>为展出的机器或者器件进行操作示范被消耗或者损坏的物料。</w:t>
      </w:r>
    </w:p>
    <w:p>
      <w:pPr>
        <w:autoSpaceDE w:val="0"/>
        <w:autoSpaceDN w:val="0"/>
        <w:adjustRightInd w:val="0"/>
        <w:snapToGrid w:val="0"/>
        <w:spacing w:line="560" w:lineRule="exact"/>
        <w:ind w:firstLineChars="200" w:firstLine="640"/>
        <w:rPr>
          <w:rFonts w:ascii="方正仿宋_GBK" w:eastAsia="方正仿宋_GBK"/>
          <w:bCs/>
          <w:spacing w:val="-6"/>
          <w:sz w:val="32"/>
          <w:szCs w:val="32"/>
        </w:rPr>
      </w:pPr>
      <w:r>
        <w:rPr>
          <w:rFonts w:ascii="Times New Roman" w:eastAsia="方正仿宋_GBK" w:cs="Times New Roman" w:hAnsi="Times New Roman"/>
          <w:bCs/>
          <w:sz w:val="32"/>
          <w:szCs w:val="32"/>
        </w:rPr>
        <w:t>3</w:t>
      </w:r>
      <w:r>
        <w:rPr>
          <w:rFonts w:ascii="Times New Roman" w:eastAsia="方正仿宋_GBK" w:cs="Times New Roman" w:hAnsi="Times New Roman"/>
          <w:kern w:val="0"/>
          <w:sz w:val="32"/>
          <w:szCs w:val="32"/>
          <w:lang w:bidi="ar-SA"/>
        </w:rPr>
        <w:t>．</w:t>
      </w:r>
      <w:r>
        <w:rPr>
          <w:rFonts w:ascii="方正仿宋_GBK" w:eastAsia="方正仿宋_GBK" w:hint="eastAsia"/>
          <w:bCs/>
          <w:spacing w:val="-6"/>
          <w:sz w:val="32"/>
          <w:szCs w:val="32"/>
        </w:rPr>
        <w:t>布置、装饰临时展台消耗的低值货物。</w:t>
      </w:r>
    </w:p>
    <w:p>
      <w:pPr>
        <w:autoSpaceDE w:val="0"/>
        <w:autoSpaceDN w:val="0"/>
        <w:adjustRightInd w:val="0"/>
        <w:snapToGrid w:val="0"/>
        <w:spacing w:line="560" w:lineRule="exact"/>
        <w:ind w:firstLineChars="200" w:firstLine="640"/>
        <w:rPr>
          <w:rFonts w:eastAsia="方正仿宋_GBK"/>
          <w:bCs/>
          <w:sz w:val="32"/>
          <w:szCs w:val="32"/>
        </w:rPr>
      </w:pPr>
      <w:r>
        <w:rPr>
          <w:rFonts w:ascii="Times New Roman" w:eastAsia="方正仿宋_GBK" w:cs="Times New Roman" w:hAnsi="Times New Roman"/>
          <w:bCs/>
          <w:sz w:val="32"/>
          <w:szCs w:val="32"/>
        </w:rPr>
        <w:t>4</w:t>
      </w:r>
      <w:r>
        <w:rPr>
          <w:rFonts w:ascii="Times New Roman" w:eastAsia="方正仿宋_GBK" w:cs="Times New Roman" w:hAnsi="Times New Roman"/>
          <w:kern w:val="0"/>
          <w:sz w:val="32"/>
          <w:szCs w:val="32"/>
          <w:lang w:bidi="ar-SA"/>
        </w:rPr>
        <w:t>．</w:t>
      </w:r>
      <w:r>
        <w:rPr>
          <w:rFonts w:ascii="方正仿宋_GBK" w:eastAsia="方正仿宋_GBK" w:hint="eastAsia"/>
          <w:bCs/>
          <w:spacing w:val="-6"/>
          <w:sz w:val="32"/>
          <w:szCs w:val="32"/>
        </w:rPr>
        <w:t>展览期</w:t>
      </w:r>
      <w:r>
        <w:rPr>
          <w:rFonts w:eastAsia="方正仿宋_GBK"/>
          <w:bCs/>
          <w:sz w:val="32"/>
          <w:szCs w:val="32"/>
        </w:rPr>
        <w:t>间免费向观众散发的有关宣传品。</w:t>
      </w:r>
    </w:p>
    <w:p>
      <w:pPr>
        <w:adjustRightInd w:val="0"/>
        <w:snapToGrid w:val="0"/>
        <w:spacing w:line="560" w:lineRule="exact"/>
        <w:ind w:firstLineChars="200" w:firstLine="640"/>
        <w:rPr>
          <w:rFonts w:ascii="方正仿宋_GBK" w:eastAsia="方正仿宋_GBK"/>
          <w:bCs/>
          <w:sz w:val="32"/>
          <w:szCs w:val="32"/>
        </w:rPr>
      </w:pPr>
      <w:r>
        <w:rPr>
          <w:rFonts w:ascii="Times New Roman" w:eastAsia="方正仿宋_GBK" w:cs="Times New Roman" w:hAnsi="Times New Roman"/>
          <w:bCs/>
          <w:sz w:val="32"/>
          <w:szCs w:val="32"/>
        </w:rPr>
        <w:t>5</w:t>
      </w:r>
      <w:r>
        <w:rPr>
          <w:rFonts w:ascii="Times New Roman" w:eastAsia="方正仿宋_GBK" w:cs="Times New Roman" w:hAnsi="Times New Roman"/>
          <w:kern w:val="0"/>
          <w:sz w:val="32"/>
          <w:szCs w:val="32"/>
          <w:lang w:bidi="ar-SA"/>
        </w:rPr>
        <w:t>．</w:t>
      </w:r>
      <w:r>
        <w:rPr>
          <w:rFonts w:ascii="方正仿宋_GBK" w:eastAsia="方正仿宋_GBK" w:hint="eastAsia"/>
          <w:bCs/>
          <w:sz w:val="32"/>
          <w:szCs w:val="32"/>
        </w:rPr>
        <w:t>供展览会使用的档案、表格及其他文件。</w:t>
      </w:r>
    </w:p>
    <w:p>
      <w:pPr>
        <w:pStyle w:val="30"/>
        <w:adjustRightInd w:val="0"/>
        <w:snapToGrid w:val="0"/>
        <w:spacing w:line="560" w:lineRule="exact"/>
        <w:ind w:firstLineChars="0" w:firstLine="645"/>
        <w:rPr>
          <w:szCs w:val="32"/>
        </w:rPr>
      </w:pPr>
      <w:r>
        <w:rPr>
          <w:rFonts w:hint="eastAsia"/>
          <w:spacing w:val="-6"/>
          <w:szCs w:val="32"/>
        </w:rPr>
        <w:t>第</w:t>
      </w:r>
      <w:r>
        <w:rPr>
          <w:rFonts w:ascii="Times New Roman" w:hAnsi="Times New Roman" w:hint="eastAsia"/>
          <w:bCs/>
          <w:szCs w:val="32"/>
        </w:rPr>
        <w:t>1</w:t>
      </w:r>
      <w:r>
        <w:rPr>
          <w:rFonts w:hint="eastAsia"/>
          <w:spacing w:val="-6"/>
          <w:szCs w:val="32"/>
        </w:rPr>
        <w:t>点所列展览用品超出限量进口的，超出部分应当依法征税</w:t>
      </w:r>
      <w:r>
        <w:rPr>
          <w:spacing w:val="-6"/>
          <w:szCs w:val="32"/>
        </w:rPr>
        <w:t>。</w:t>
      </w:r>
      <w:r>
        <w:rPr>
          <w:rFonts w:hint="eastAsia"/>
          <w:spacing w:val="-6"/>
          <w:szCs w:val="32"/>
        </w:rPr>
        <w:t>第</w:t>
      </w:r>
      <w:r>
        <w:rPr>
          <w:rFonts w:ascii="Times New Roman" w:hAnsi="Times New Roman" w:hint="eastAsia"/>
          <w:bCs/>
          <w:szCs w:val="32"/>
        </w:rPr>
        <w:t>2点、第3点、第4点</w:t>
      </w:r>
      <w:r>
        <w:rPr>
          <w:rFonts w:hint="eastAsia"/>
          <w:spacing w:val="-6"/>
          <w:szCs w:val="32"/>
        </w:rPr>
        <w:t>所列展览用品，未使用或者未被消耗完的，应当复运出境</w:t>
      </w:r>
      <w:r>
        <w:rPr>
          <w:spacing w:val="-6"/>
          <w:szCs w:val="32"/>
        </w:rPr>
        <w:t>；</w:t>
      </w:r>
      <w:r>
        <w:rPr>
          <w:rFonts w:hint="eastAsia"/>
          <w:spacing w:val="-6"/>
          <w:szCs w:val="32"/>
        </w:rPr>
        <w:t>不复运出境的，应当按照规定办理进口手续。</w:t>
      </w:r>
    </w:p>
    <w:p>
      <w:pPr>
        <w:adjustRightInd w:val="0"/>
        <w:snapToGrid w:val="0"/>
        <w:spacing w:line="560" w:lineRule="exact"/>
        <w:ind w:firstLineChars="200" w:firstLine="624"/>
        <w:rPr>
          <w:rFonts w:ascii="方正楷体_GBK" w:eastAsia="方正楷体_GBK"/>
          <w:b/>
          <w:bCs/>
          <w:spacing w:val="-4"/>
          <w:sz w:val="32"/>
          <w:szCs w:val="32"/>
        </w:rPr>
      </w:pPr>
      <w:r>
        <w:rPr>
          <w:rFonts w:ascii="方正楷体_GBK" w:eastAsia="方正楷体_GBK" w:hint="eastAsia"/>
          <w:b/>
          <w:bCs/>
          <w:spacing w:val="-4"/>
          <w:sz w:val="32"/>
          <w:szCs w:val="32"/>
        </w:rPr>
        <w:t>（二）展后留购。</w:t>
      </w:r>
    </w:p>
    <w:p>
      <w:pPr>
        <w:pStyle w:val="74"/>
        <w:tabs>
          <w:tab w:val="left" w:pos="900"/>
          <w:tab w:val="left" w:pos="1080"/>
        </w:tabs>
        <w:autoSpaceDN w:val="0"/>
        <w:spacing w:line="560" w:lineRule="exact"/>
        <w:ind w:firstLineChars="200" w:firstLine="624"/>
        <w:rPr>
          <w:rFonts w:ascii="方正仿宋_GBK" w:eastAsia="方正仿宋_GBK"/>
          <w:spacing w:val="-6"/>
          <w:sz w:val="32"/>
          <w:szCs w:val="32"/>
        </w:rPr>
      </w:pPr>
      <w:r>
        <w:rPr>
          <w:rFonts w:ascii="方正仿宋_GBK" w:eastAsia="方正仿宋_GBK" w:hint="eastAsia"/>
          <w:sz w:val="32"/>
          <w:szCs w:val="32"/>
        </w:rPr>
        <w:t>对于展后留购的展览品，</w:t>
      </w:r>
      <w:r>
        <w:rPr>
          <w:rFonts w:ascii="方正仿宋_GBK" w:eastAsia="方正仿宋_GBK" w:cs="Courier New" w:hint="eastAsia"/>
          <w:sz w:val="32"/>
          <w:szCs w:val="32"/>
        </w:rPr>
        <w:t>国家会展中心或其委托的</w:t>
      </w:r>
      <w:r>
        <w:rPr>
          <w:rFonts w:eastAsia="方正仿宋_GBK" w:hint="eastAsia"/>
          <w:sz w:val="32"/>
          <w:szCs w:val="32"/>
        </w:rPr>
        <w:t>主场运输</w:t>
      </w:r>
      <w:r>
        <w:rPr>
          <w:rFonts w:eastAsia="方正仿宋_GBK"/>
          <w:sz w:val="32"/>
          <w:szCs w:val="32"/>
        </w:rPr>
        <w:t>服务</w:t>
      </w:r>
      <w:r>
        <w:rPr>
          <w:rFonts w:eastAsia="方正仿宋_GBK" w:hint="eastAsia"/>
          <w:sz w:val="32"/>
          <w:szCs w:val="32"/>
        </w:rPr>
        <w:t>商</w:t>
      </w:r>
      <w:r>
        <w:rPr>
          <w:rFonts w:ascii="方正仿宋_GBK" w:eastAsia="方正仿宋_GBK" w:hint="eastAsia"/>
          <w:spacing w:val="-6"/>
          <w:sz w:val="32"/>
          <w:szCs w:val="32"/>
        </w:rPr>
        <w:t>应当按照海关相关规定统一办理进口手续。涉及许可证件管理的，应当办理相关许可证件。</w:t>
      </w:r>
    </w:p>
    <w:p>
      <w:pPr>
        <w:pStyle w:val="74"/>
        <w:tabs>
          <w:tab w:val="left" w:pos="900"/>
          <w:tab w:val="left" w:pos="1080"/>
        </w:tabs>
        <w:autoSpaceDN w:val="0"/>
        <w:spacing w:line="560" w:lineRule="exact"/>
        <w:ind w:firstLineChars="200" w:firstLine="616"/>
        <w:rPr>
          <w:rFonts w:ascii="方正仿宋_GBK" w:eastAsia="方正仿宋_GBK"/>
          <w:spacing w:val="-6"/>
          <w:sz w:val="32"/>
          <w:szCs w:val="32"/>
        </w:rPr>
      </w:pPr>
      <w:r>
        <w:rPr>
          <w:rFonts w:ascii="方正仿宋_GBK" w:eastAsia="方正仿宋_GBK" w:hint="eastAsia"/>
          <w:spacing w:val="-6"/>
          <w:sz w:val="32"/>
          <w:szCs w:val="32"/>
        </w:rPr>
        <w:t>允许列入跨境电商零售进口商品清单的进境展览品，在展览结束后进入</w:t>
      </w:r>
      <w:r>
        <w:rPr>
          <w:rFonts w:ascii="方正仿宋_GBK" w:eastAsia="方正仿宋_GBK" w:cs="Courier New" w:hint="eastAsia"/>
          <w:sz w:val="32"/>
          <w:szCs w:val="32"/>
        </w:rPr>
        <w:t>经海关注册登记的海关特殊监管区域或保税物流中心（</w:t>
      </w:r>
      <w:r>
        <w:rPr>
          <w:rFonts w:eastAsia="方正仿宋_GBK" w:hint="eastAsia"/>
          <w:sz w:val="32"/>
          <w:szCs w:val="32"/>
        </w:rPr>
        <w:t>B型</w:t>
      </w:r>
      <w:r>
        <w:rPr>
          <w:rFonts w:ascii="方正仿宋_GBK" w:eastAsia="方正仿宋_GBK" w:cs="Courier New" w:hint="eastAsia"/>
          <w:sz w:val="32"/>
          <w:szCs w:val="32"/>
        </w:rPr>
        <w:t>）（以下简称区域中心）</w:t>
      </w:r>
      <w:r>
        <w:rPr>
          <w:rFonts w:eastAsia="方正仿宋_GBK"/>
          <w:spacing w:val="-6"/>
          <w:sz w:val="32"/>
          <w:szCs w:val="32"/>
        </w:rPr>
        <w:t>的，对符合条件的，可按照跨</w:t>
      </w:r>
      <w:r>
        <w:rPr>
          <w:rFonts w:ascii="方正仿宋_GBK" w:eastAsia="方正仿宋_GBK" w:hint="eastAsia"/>
          <w:spacing w:val="-6"/>
          <w:sz w:val="32"/>
          <w:szCs w:val="32"/>
        </w:rPr>
        <w:t>境电商网购保税零售进口商品模式销售。</w:t>
      </w:r>
    </w:p>
    <w:p>
      <w:pPr>
        <w:pStyle w:val="74"/>
        <w:tabs>
          <w:tab w:val="left" w:pos="900"/>
          <w:tab w:val="left" w:pos="1080"/>
        </w:tabs>
        <w:autoSpaceDN w:val="0"/>
        <w:spacing w:line="560" w:lineRule="exact"/>
        <w:ind w:firstLineChars="200" w:firstLine="624"/>
        <w:rPr>
          <w:rFonts w:ascii="方正楷体_GBK" w:eastAsia="方正楷体_GBK"/>
          <w:b/>
          <w:bCs/>
          <w:sz w:val="32"/>
          <w:szCs w:val="32"/>
        </w:rPr>
      </w:pPr>
      <w:r>
        <w:rPr>
          <w:rFonts w:ascii="方正楷体_GBK" w:eastAsia="方正楷体_GBK" w:hint="eastAsia"/>
          <w:b/>
          <w:bCs/>
          <w:sz w:val="32"/>
          <w:szCs w:val="32"/>
        </w:rPr>
        <w:t>（三）复运出境。</w:t>
      </w:r>
    </w:p>
    <w:p>
      <w:pPr>
        <w:adjustRightInd w:val="0"/>
        <w:snapToGrid w:val="0"/>
        <w:spacing w:line="560" w:lineRule="exact"/>
        <w:ind w:firstLineChars="200" w:firstLine="624"/>
        <w:rPr>
          <w:rFonts w:eastAsia="方正仿宋_GBK"/>
          <w:spacing w:val="-4"/>
          <w:sz w:val="32"/>
          <w:szCs w:val="32"/>
        </w:rPr>
      </w:pPr>
      <w:r>
        <w:rPr>
          <w:rFonts w:eastAsia="方正仿宋_GBK" w:hint="eastAsia"/>
          <w:spacing w:val="-4"/>
          <w:sz w:val="32"/>
          <w:szCs w:val="32"/>
        </w:rPr>
        <w:t>暂时进境的进博会</w:t>
      </w:r>
      <w:r>
        <w:rPr>
          <w:rFonts w:eastAsia="方正仿宋_GBK"/>
          <w:spacing w:val="-4"/>
          <w:sz w:val="32"/>
          <w:szCs w:val="32"/>
        </w:rPr>
        <w:t>展览品</w:t>
      </w:r>
      <w:r>
        <w:rPr>
          <w:rFonts w:eastAsia="方正仿宋_GBK" w:hint="eastAsia"/>
          <w:spacing w:val="-4"/>
          <w:sz w:val="32"/>
          <w:szCs w:val="32"/>
        </w:rPr>
        <w:t>应当在海关规定期限内复运出境。</w:t>
      </w:r>
    </w:p>
    <w:p>
      <w:pPr>
        <w:pStyle w:val="30"/>
        <w:adjustRightInd w:val="0"/>
        <w:snapToGrid w:val="0"/>
        <w:spacing w:line="560" w:lineRule="exact"/>
        <w:ind w:firstLineChars="0" w:firstLine="645"/>
        <w:rPr>
          <w:szCs w:val="32"/>
        </w:rPr>
      </w:pPr>
      <w:r>
        <w:rPr>
          <w:spacing w:val="-4"/>
          <w:szCs w:val="32"/>
        </w:rPr>
        <w:t>非</w:t>
      </w:r>
      <w:r>
        <w:rPr>
          <w:rFonts w:ascii="Times New Roman" w:hAnsi="Times New Roman" w:hint="eastAsia"/>
          <w:bCs/>
          <w:szCs w:val="32"/>
        </w:rPr>
        <w:t>ATA</w:t>
      </w:r>
      <w:r>
        <w:rPr>
          <w:spacing w:val="-4"/>
          <w:szCs w:val="32"/>
        </w:rPr>
        <w:t>单证册项下</w:t>
      </w:r>
      <w:r>
        <w:rPr>
          <w:rFonts w:hint="eastAsia"/>
          <w:spacing w:val="-4"/>
          <w:szCs w:val="32"/>
        </w:rPr>
        <w:t>暂时进境进博会</w:t>
      </w:r>
      <w:r>
        <w:rPr>
          <w:spacing w:val="-4"/>
          <w:szCs w:val="32"/>
        </w:rPr>
        <w:t>展览品，</w:t>
      </w:r>
      <w:r>
        <w:rPr>
          <w:rFonts w:hint="eastAsia"/>
          <w:spacing w:val="-4"/>
          <w:szCs w:val="32"/>
        </w:rPr>
        <w:t>在</w:t>
      </w:r>
      <w:r>
        <w:rPr>
          <w:spacing w:val="-4"/>
          <w:szCs w:val="32"/>
        </w:rPr>
        <w:t>进博会</w:t>
      </w:r>
      <w:r>
        <w:rPr>
          <w:rFonts w:hint="eastAsia"/>
          <w:spacing w:val="-4"/>
          <w:szCs w:val="32"/>
        </w:rPr>
        <w:t>结束后转入海关特殊监管区域</w:t>
      </w:r>
      <w:r>
        <w:rPr>
          <w:rFonts w:hint="eastAsia"/>
          <w:bCs/>
          <w:szCs w:val="32"/>
        </w:rPr>
        <w:t>和保税监管场所</w:t>
      </w:r>
      <w:r>
        <w:rPr>
          <w:rFonts w:hint="eastAsia"/>
          <w:spacing w:val="-4"/>
          <w:szCs w:val="32"/>
        </w:rPr>
        <w:t>的</w:t>
      </w:r>
      <w:r>
        <w:rPr>
          <w:spacing w:val="-4"/>
        </w:rPr>
        <w:t>（参展汽车应当转入可开展汽车保税仓储业务的海关特殊监管区域和保税监管场所）</w:t>
      </w:r>
      <w:r>
        <w:rPr>
          <w:rFonts w:hint="eastAsia"/>
          <w:spacing w:val="-4"/>
          <w:szCs w:val="32"/>
        </w:rPr>
        <w:t>，办理海关相关手续后</w:t>
      </w:r>
      <w:r>
        <w:rPr>
          <w:spacing w:val="-4"/>
          <w:szCs w:val="32"/>
        </w:rPr>
        <w:t>予以核销结案</w:t>
      </w:r>
      <w:r>
        <w:rPr>
          <w:rFonts w:hint="eastAsia"/>
          <w:spacing w:val="-4"/>
          <w:szCs w:val="32"/>
        </w:rPr>
        <w:t>。</w:t>
      </w:r>
    </w:p>
    <w:p>
      <w:pPr>
        <w:pStyle w:val="30"/>
        <w:adjustRightInd w:val="0"/>
        <w:snapToGrid w:val="0"/>
        <w:spacing w:line="560" w:lineRule="exact"/>
        <w:ind w:firstLineChars="0" w:firstLine="630"/>
        <w:rPr>
          <w:rFonts w:ascii="方正楷体_GBK" w:eastAsia="方正楷体_GBK"/>
          <w:b/>
          <w:bCs/>
          <w:szCs w:val="32"/>
        </w:rPr>
      </w:pPr>
      <w:r>
        <w:rPr>
          <w:rFonts w:ascii="方正楷体_GBK" w:eastAsia="方正楷体_GBK" w:hint="eastAsia"/>
          <w:b/>
          <w:bCs/>
          <w:szCs w:val="32"/>
        </w:rPr>
        <w:t>（四）展览品延期。</w:t>
      </w:r>
    </w:p>
    <w:p>
      <w:pPr>
        <w:pStyle w:val="30"/>
        <w:adjustRightInd w:val="0"/>
        <w:snapToGrid w:val="0"/>
        <w:spacing w:line="560" w:lineRule="exact"/>
        <w:ind w:firstLineChars="0" w:firstLine="630"/>
        <w:rPr>
          <w:szCs w:val="32"/>
        </w:rPr>
      </w:pPr>
      <w:r>
        <w:rPr>
          <w:rFonts w:hint="eastAsia"/>
          <w:spacing w:val="-4"/>
          <w:szCs w:val="32"/>
        </w:rPr>
        <w:t>暂时进境进博会</w:t>
      </w:r>
      <w:r>
        <w:rPr>
          <w:spacing w:val="-4"/>
          <w:szCs w:val="32"/>
        </w:rPr>
        <w:t>展览品</w:t>
      </w:r>
      <w:r>
        <w:rPr>
          <w:szCs w:val="32"/>
        </w:rPr>
        <w:t>确需延期复运出境的，</w:t>
      </w:r>
      <w:r>
        <w:rPr>
          <w:rFonts w:hint="eastAsia"/>
          <w:szCs w:val="32"/>
        </w:rPr>
        <w:t>应</w:t>
      </w:r>
      <w:r>
        <w:rPr>
          <w:szCs w:val="32"/>
        </w:rPr>
        <w:t>当按规定</w:t>
      </w:r>
      <w:r>
        <w:rPr>
          <w:rFonts w:hint="eastAsia"/>
          <w:szCs w:val="32"/>
        </w:rPr>
        <w:t>向</w:t>
      </w:r>
      <w:r>
        <w:rPr>
          <w:szCs w:val="32"/>
        </w:rPr>
        <w:t>上海海关</w:t>
      </w:r>
      <w:r>
        <w:rPr>
          <w:rFonts w:hint="eastAsia"/>
          <w:szCs w:val="32"/>
        </w:rPr>
        <w:t>办理延期手续。</w:t>
      </w:r>
    </w:p>
    <w:p>
      <w:pPr>
        <w:pStyle w:val="17"/>
        <w:adjustRightInd w:val="0"/>
        <w:snapToGrid w:val="0"/>
        <w:spacing w:line="560" w:lineRule="exact"/>
        <w:ind w:firstLineChars="200" w:firstLine="640"/>
        <w:rPr>
          <w:rFonts w:ascii="方正楷体_GBK" w:eastAsia="方正楷体_GBK" w:cs="Courier New"/>
          <w:b/>
          <w:bCs/>
          <w:sz w:val="32"/>
          <w:szCs w:val="32"/>
        </w:rPr>
      </w:pPr>
      <w:r>
        <w:rPr>
          <w:rFonts w:ascii="方正楷体_GBK" w:eastAsia="方正楷体_GBK" w:cs="Courier New" w:hint="eastAsia"/>
          <w:b/>
          <w:bCs/>
          <w:sz w:val="32"/>
          <w:szCs w:val="32"/>
        </w:rPr>
        <w:t>（五）保税展示交易。</w:t>
      </w:r>
    </w:p>
    <w:p>
      <w:pPr>
        <w:pStyle w:val="71"/>
        <w:adjustRightInd w:val="0"/>
        <w:snapToGrid w:val="0"/>
        <w:spacing w:line="560" w:lineRule="exact"/>
        <w:ind w:firstLineChars="200" w:firstLine="640"/>
        <w:rPr>
          <w:rFonts w:ascii="方正仿宋_GBK" w:eastAsia="方正仿宋_GBK" w:cs="Courier New"/>
          <w:sz w:val="32"/>
          <w:szCs w:val="32"/>
        </w:rPr>
      </w:pPr>
      <w:r>
        <w:rPr>
          <w:rFonts w:ascii="方正仿宋_GBK" w:eastAsia="方正仿宋_GBK" w:cs="Courier New" w:hint="eastAsia"/>
          <w:sz w:val="32"/>
          <w:szCs w:val="32"/>
        </w:rPr>
        <w:t>区域中心内企业对保税货物提交担保后，可以运至区域中心外的进博会展馆进行展示和销售。</w:t>
      </w:r>
    </w:p>
    <w:p>
      <w:pPr>
        <w:adjustRightInd w:val="0"/>
        <w:snapToGrid w:val="0"/>
        <w:spacing w:line="560" w:lineRule="exact"/>
        <w:ind w:firstLineChars="200" w:firstLine="640"/>
        <w:rPr>
          <w:rFonts w:ascii="方正黑体_GBK" w:eastAsia="方正黑体_GBK" w:cs="Courier New"/>
          <w:sz w:val="32"/>
          <w:szCs w:val="32"/>
        </w:rPr>
      </w:pPr>
      <w:r>
        <w:rPr>
          <w:rFonts w:ascii="方正黑体_GBK" w:eastAsia="方正黑体_GBK" w:hint="eastAsia"/>
          <w:sz w:val="32"/>
          <w:szCs w:val="32"/>
        </w:rPr>
        <w:t>七、</w:t>
      </w:r>
      <w:r>
        <w:rPr>
          <w:rFonts w:ascii="方正黑体_GBK" w:eastAsia="方正黑体_GBK" w:cs="Courier New" w:hint="eastAsia"/>
          <w:sz w:val="32"/>
          <w:szCs w:val="32"/>
        </w:rPr>
        <w:t>记者采访器材</w:t>
      </w:r>
    </w:p>
    <w:p>
      <w:pPr>
        <w:pStyle w:val="30"/>
        <w:adjustRightInd w:val="0"/>
        <w:snapToGrid w:val="0"/>
        <w:spacing w:line="560" w:lineRule="exact"/>
        <w:ind w:firstLineChars="0" w:firstLine="630"/>
        <w:rPr>
          <w:rFonts w:cs="Courier New"/>
          <w:szCs w:val="32"/>
        </w:rPr>
      </w:pPr>
      <w:r>
        <w:rPr>
          <w:szCs w:val="32"/>
        </w:rPr>
        <w:t>进博会暂时进境的境外记者采访器材，海关按照海关总署公告</w:t>
      </w:r>
      <w:r>
        <w:rPr>
          <w:rFonts w:ascii="Times New Roman" w:cs="Courier New" w:hAnsi="Times New Roman" w:hint="eastAsia"/>
          <w:bCs/>
          <w:kern w:val="0"/>
          <w:szCs w:val="32"/>
        </w:rPr>
        <w:t>2008年第104号、2009年第19号、2009年第31</w:t>
      </w:r>
      <w:r>
        <w:rPr>
          <w:szCs w:val="32"/>
        </w:rPr>
        <w:t>号的有关规定办理通关手续。</w:t>
      </w:r>
    </w:p>
    <w:p>
      <w:pPr>
        <w:adjustRightInd w:val="0"/>
        <w:snapToGrid w:val="0"/>
        <w:spacing w:line="560" w:lineRule="exact"/>
        <w:ind w:firstLineChars="200" w:firstLine="640"/>
        <w:rPr>
          <w:rFonts w:ascii="方正仿宋_GBK" w:eastAsia="方正仿宋_GBK"/>
          <w:sz w:val="32"/>
          <w:szCs w:val="32"/>
        </w:rPr>
      </w:pPr>
      <w:r>
        <w:rPr>
          <w:rFonts w:eastAsia="方正仿宋_GBK"/>
          <w:sz w:val="32"/>
          <w:szCs w:val="32"/>
        </w:rPr>
        <w:t>进博会进出境物资未按规定办理海关手续的，</w:t>
      </w:r>
      <w:r>
        <w:rPr>
          <w:rFonts w:ascii="方正仿宋_GBK" w:eastAsia="方正仿宋_GBK" w:hint="eastAsia"/>
          <w:sz w:val="32"/>
          <w:szCs w:val="32"/>
        </w:rPr>
        <w:t>海关依据有关法律法规规定予以处理。</w:t>
      </w:r>
    </w:p>
    <w:p>
      <w:pPr>
        <w:adjustRightInd w:val="0"/>
        <w:snapToGrid w:val="0"/>
        <w:spacing w:line="560" w:lineRule="exact"/>
        <w:ind w:firstLineChars="200" w:firstLine="640"/>
        <w:rPr>
          <w:rFonts w:eastAsia="方正仿宋_GBK"/>
          <w:sz w:val="32"/>
          <w:szCs w:val="32"/>
        </w:rPr>
      </w:pPr>
      <w:r>
        <w:rPr>
          <w:rFonts w:eastAsia="方正仿宋_GBK"/>
          <w:sz w:val="32"/>
          <w:szCs w:val="32"/>
        </w:rPr>
        <w:t>本须知</w:t>
      </w:r>
      <w:r>
        <w:rPr>
          <w:rFonts w:eastAsia="方正仿宋_GBK" w:hint="eastAsia"/>
          <w:sz w:val="32"/>
          <w:szCs w:val="32"/>
        </w:rPr>
        <w:t>未列明事项按相关法</w:t>
      </w:r>
      <w:r>
        <w:rPr>
          <w:rFonts w:eastAsia="方正仿宋_GBK"/>
          <w:sz w:val="32"/>
          <w:szCs w:val="32"/>
        </w:rPr>
        <w:t>律法</w:t>
      </w:r>
      <w:r>
        <w:rPr>
          <w:rFonts w:eastAsia="方正仿宋_GBK" w:hint="eastAsia"/>
          <w:sz w:val="32"/>
          <w:szCs w:val="32"/>
        </w:rPr>
        <w:t>规办理</w:t>
      </w:r>
      <w:r>
        <w:rPr>
          <w:rFonts w:eastAsia="方正仿宋_GBK"/>
          <w:sz w:val="32"/>
          <w:szCs w:val="32"/>
        </w:rPr>
        <w:t>。</w:t>
      </w:r>
    </w:p>
    <w:p>
      <w:pPr>
        <w:adjustRightInd w:val="0"/>
        <w:snapToGrid w:val="0"/>
        <w:spacing w:line="560" w:lineRule="exact"/>
        <w:ind w:firstLineChars="200" w:firstLine="640"/>
        <w:rPr>
          <w:rFonts w:eastAsia="方正仿宋_GBK"/>
          <w:sz w:val="32"/>
          <w:szCs w:val="32"/>
        </w:rPr>
      </w:pPr>
    </w:p>
    <w:p>
      <w:pPr>
        <w:adjustRightInd w:val="0"/>
        <w:snapToGrid w:val="0"/>
        <w:spacing w:line="560" w:lineRule="exact"/>
        <w:ind w:left="1760" w:hangingChars="550" w:hanging="1760"/>
        <w:rPr>
          <w:rFonts w:eastAsia="方正仿宋_GBK" w:cs="Courier New"/>
          <w:bCs/>
          <w:kern w:val="0"/>
          <w:sz w:val="32"/>
          <w:szCs w:val="32"/>
        </w:rPr>
      </w:pPr>
      <w:r>
        <w:rPr>
          <w:rFonts w:eastAsia="方正仿宋_GBK" w:hint="eastAsia"/>
          <w:sz w:val="32"/>
          <w:szCs w:val="32"/>
        </w:rPr>
        <w:t>　　附</w:t>
      </w:r>
      <w:r>
        <w:rPr>
          <w:rFonts w:eastAsia="方正仿宋_GBK"/>
          <w:sz w:val="32"/>
          <w:szCs w:val="32"/>
        </w:rPr>
        <w:t>表</w:t>
      </w:r>
      <w:r>
        <w:rPr>
          <w:rFonts w:eastAsia="方正仿宋_GBK" w:hint="eastAsia"/>
          <w:sz w:val="32"/>
          <w:szCs w:val="32"/>
        </w:rPr>
        <w:t>：</w:t>
      </w:r>
      <w:r>
        <w:rPr>
          <w:rFonts w:ascii="Times New Roman" w:eastAsia="方正仿宋_GBK" w:cs="Times New Roman" w:hAnsi="Times New Roman"/>
          <w:bCs/>
          <w:kern w:val="0"/>
          <w:sz w:val="32"/>
          <w:szCs w:val="32"/>
        </w:rPr>
        <w:t>1</w:t>
      </w:r>
      <w:r>
        <w:rPr>
          <w:rFonts w:ascii="Times New Roman" w:eastAsia="方正仿宋_GBK" w:cs="Times New Roman" w:hAnsi="Times New Roman"/>
          <w:kern w:val="0"/>
          <w:sz w:val="32"/>
          <w:szCs w:val="32"/>
          <w:lang w:bidi="ar-SA"/>
        </w:rPr>
        <w:t>．</w:t>
      </w:r>
      <w:r>
        <w:rPr>
          <w:rFonts w:ascii="Times New Roman" w:eastAsia="方正仿宋_GBK" w:cs="Times New Roman" w:hAnsi="Times New Roman"/>
          <w:bCs/>
          <w:kern w:val="0"/>
          <w:sz w:val="32"/>
          <w:szCs w:val="32"/>
        </w:rPr>
        <w:t>2025</w:t>
      </w:r>
      <w:r>
        <w:rPr>
          <w:rFonts w:eastAsia="方正仿宋_GBK" w:cs="Courier New"/>
          <w:bCs/>
          <w:kern w:val="0"/>
          <w:sz w:val="32"/>
          <w:szCs w:val="32"/>
        </w:rPr>
        <w:t>年</w:t>
      </w:r>
      <w:r>
        <w:rPr>
          <w:rFonts w:eastAsia="方正仿宋_GBK" w:cs="Courier New" w:hint="eastAsia"/>
          <w:bCs/>
          <w:kern w:val="0"/>
          <w:sz w:val="32"/>
          <w:szCs w:val="32"/>
        </w:rPr>
        <w:t>第八届中国国际进口博览会进境物资证明函</w:t>
      </w:r>
    </w:p>
    <w:p>
      <w:pPr>
        <w:adjustRightInd w:val="0"/>
        <w:snapToGrid w:val="0"/>
        <w:spacing w:line="560" w:lineRule="exact"/>
        <w:rPr>
          <w:rFonts w:eastAsia="方正仿宋_GBK" w:cs="Courier New"/>
          <w:bCs/>
          <w:kern w:val="0"/>
          <w:sz w:val="32"/>
          <w:szCs w:val="32"/>
        </w:rPr>
      </w:pPr>
      <w:r>
        <w:rPr>
          <w:rFonts w:eastAsia="方正仿宋_GBK" w:cs="Courier New" w:hint="eastAsia"/>
          <w:bCs/>
          <w:kern w:val="0"/>
          <w:sz w:val="32"/>
          <w:szCs w:val="32"/>
        </w:rPr>
        <w:t>　　　　</w:t>
      </w:r>
      <w:r>
        <w:rPr>
          <w:rFonts w:eastAsia="方正仿宋_GBK" w:cs="Courier New"/>
          <w:bCs/>
          <w:kern w:val="0"/>
          <w:sz w:val="32"/>
          <w:szCs w:val="32"/>
        </w:rPr>
        <w:t xml:space="preserve"> </w:t>
      </w:r>
      <w:r>
        <w:rPr>
          <w:rFonts w:ascii="Times New Roman" w:eastAsia="方正仿宋_GBK" w:cs="Times New Roman" w:hAnsi="Times New Roman"/>
          <w:bCs/>
          <w:kern w:val="0"/>
          <w:sz w:val="32"/>
          <w:szCs w:val="32"/>
        </w:rPr>
        <w:t xml:space="preserve"> 2</w:t>
      </w:r>
      <w:r>
        <w:rPr>
          <w:rFonts w:ascii="Times New Roman" w:eastAsia="方正仿宋_GBK" w:cs="Times New Roman" w:hAnsi="Times New Roman"/>
          <w:kern w:val="0"/>
          <w:sz w:val="32"/>
          <w:szCs w:val="32"/>
          <w:lang w:bidi="ar-SA"/>
        </w:rPr>
        <w:t>．</w:t>
      </w:r>
      <w:r>
        <w:rPr>
          <w:rFonts w:ascii="Times New Roman" w:eastAsia="方正仿宋_GBK" w:cs="Times New Roman" w:hAnsi="Times New Roman"/>
          <w:bCs/>
          <w:kern w:val="0"/>
          <w:sz w:val="32"/>
          <w:szCs w:val="32"/>
        </w:rPr>
        <w:t>2025</w:t>
      </w:r>
      <w:r>
        <w:rPr>
          <w:rFonts w:eastAsia="方正仿宋_GBK" w:cs="Courier New"/>
          <w:bCs/>
          <w:kern w:val="0"/>
          <w:sz w:val="32"/>
          <w:szCs w:val="32"/>
        </w:rPr>
        <w:t>年</w:t>
      </w:r>
      <w:r>
        <w:rPr>
          <w:rFonts w:eastAsia="方正仿宋_GBK" w:cs="Courier New" w:hint="eastAsia"/>
          <w:bCs/>
          <w:kern w:val="0"/>
          <w:sz w:val="32"/>
          <w:szCs w:val="32"/>
        </w:rPr>
        <w:t>第八届中国国际进口博览会进境物资清单</w:t>
      </w:r>
    </w:p>
    <w:p>
      <w:pPr>
        <w:adjustRightInd w:val="0"/>
        <w:snapToGrid w:val="0"/>
        <w:spacing w:line="560" w:lineRule="exact"/>
        <w:ind w:firstLineChars="50" w:firstLine="160"/>
        <w:rPr>
          <w:rFonts w:eastAsia="方正仿宋_GBK" w:cs="Courier New"/>
          <w:bCs/>
          <w:kern w:val="0"/>
          <w:sz w:val="32"/>
          <w:szCs w:val="32"/>
        </w:rPr>
      </w:pPr>
      <w:r>
        <w:rPr>
          <w:rFonts w:eastAsia="方正仿宋_GBK" w:cs="Courier New"/>
          <w:bCs/>
          <w:kern w:val="0"/>
          <w:sz w:val="32"/>
          <w:szCs w:val="32"/>
        </w:rPr>
        <w:t xml:space="preserve">        </w:t>
      </w:r>
      <w:r>
        <w:rPr>
          <w:rFonts w:ascii="Times New Roman" w:eastAsia="方正仿宋_GBK" w:cs="Times New Roman" w:hAnsi="Times New Roman"/>
          <w:bCs/>
          <w:kern w:val="0"/>
          <w:sz w:val="32"/>
          <w:szCs w:val="32"/>
        </w:rPr>
        <w:t xml:space="preserve"> 3</w:t>
      </w:r>
      <w:r>
        <w:rPr>
          <w:rFonts w:ascii="Times New Roman" w:eastAsia="方正仿宋_GBK" w:cs="Times New Roman" w:hAnsi="Times New Roman"/>
          <w:kern w:val="0"/>
          <w:sz w:val="32"/>
          <w:szCs w:val="32"/>
          <w:lang w:bidi="ar-SA"/>
        </w:rPr>
        <w:t>．</w:t>
      </w:r>
      <w:r>
        <w:rPr>
          <w:rFonts w:eastAsia="方正仿宋_GBK" w:cs="Courier New" w:hint="eastAsia"/>
          <w:bCs/>
          <w:kern w:val="0"/>
          <w:sz w:val="32"/>
          <w:szCs w:val="32"/>
        </w:rPr>
        <w:t>需审批进境的动植物及其产品、特殊物品</w:t>
      </w:r>
    </w:p>
    <w:p>
      <w:pPr>
        <w:adjustRightInd w:val="0"/>
        <w:snapToGrid w:val="0"/>
        <w:spacing w:line="560" w:lineRule="exact"/>
        <w:ind w:left="1920" w:hangingChars="600" w:hanging="1920"/>
        <w:rPr>
          <w:rFonts w:eastAsia="方正仿宋_GBK" w:cs="Courier New"/>
          <w:bCs/>
          <w:kern w:val="0"/>
          <w:sz w:val="32"/>
          <w:szCs w:val="32"/>
        </w:rPr>
      </w:pPr>
      <w:r>
        <w:rPr>
          <w:rFonts w:eastAsia="方正仿宋_GBK" w:cs="Courier New" w:hint="eastAsia"/>
          <w:bCs/>
          <w:kern w:val="0"/>
          <w:sz w:val="32"/>
          <w:szCs w:val="32"/>
        </w:rPr>
        <w:t xml:space="preserve"> </w:t>
      </w:r>
      <w:r>
        <w:rPr>
          <w:rFonts w:eastAsia="方正仿宋_GBK" w:cs="Courier New"/>
          <w:bCs/>
          <w:kern w:val="0"/>
          <w:sz w:val="32"/>
          <w:szCs w:val="32"/>
        </w:rPr>
        <w:t xml:space="preserve">         </w:t>
      </w:r>
      <w:r>
        <w:rPr>
          <w:rFonts w:ascii="Times New Roman" w:eastAsia="方正仿宋_GBK" w:cs="Times New Roman" w:hAnsi="Times New Roman"/>
          <w:bCs/>
          <w:kern w:val="0"/>
          <w:sz w:val="32"/>
          <w:szCs w:val="32"/>
        </w:rPr>
        <w:t>4</w:t>
      </w:r>
      <w:r>
        <w:rPr>
          <w:rFonts w:ascii="Times New Roman" w:eastAsia="方正仿宋_GBK" w:cs="Times New Roman" w:hAnsi="Times New Roman"/>
          <w:kern w:val="0"/>
          <w:sz w:val="32"/>
          <w:szCs w:val="32"/>
          <w:lang w:bidi="ar-SA"/>
        </w:rPr>
        <w:t>．</w:t>
      </w:r>
      <w:r>
        <w:rPr>
          <w:rFonts w:ascii="Times New Roman" w:eastAsia="方正仿宋_GBK" w:cs="Times New Roman" w:hAnsi="Times New Roman"/>
          <w:bCs/>
          <w:kern w:val="0"/>
          <w:sz w:val="32"/>
          <w:szCs w:val="32"/>
        </w:rPr>
        <w:t>2025</w:t>
      </w:r>
      <w:r>
        <w:rPr>
          <w:rFonts w:eastAsia="方正仿宋_GBK" w:cs="Courier New"/>
          <w:bCs/>
          <w:kern w:val="0"/>
          <w:sz w:val="32"/>
          <w:szCs w:val="32"/>
        </w:rPr>
        <w:t>年</w:t>
      </w:r>
      <w:r>
        <w:rPr>
          <w:rFonts w:eastAsia="方正仿宋_GBK" w:cs="Courier New" w:hint="eastAsia"/>
          <w:bCs/>
          <w:kern w:val="0"/>
          <w:sz w:val="32"/>
          <w:szCs w:val="32"/>
        </w:rPr>
        <w:t>第八届中国国际进口博览会检验检疫限制清单</w:t>
      </w:r>
    </w:p>
    <w:p>
      <w:pPr>
        <w:adjustRightInd w:val="0"/>
        <w:snapToGrid w:val="0"/>
        <w:spacing w:line="560" w:lineRule="exact"/>
        <w:ind w:leftChars="66" w:left="1918" w:hangingChars="550" w:hanging="1760"/>
        <w:rPr>
          <w:rFonts w:eastAsia="方正仿宋_GBK" w:cs="Courier New"/>
          <w:bCs/>
          <w:kern w:val="0"/>
          <w:sz w:val="32"/>
          <w:szCs w:val="32"/>
        </w:rPr>
      </w:pPr>
      <w:r>
        <w:rPr>
          <w:rFonts w:eastAsia="方正仿宋_GBK" w:cs="Courier New"/>
          <w:bCs/>
          <w:kern w:val="0"/>
          <w:sz w:val="32"/>
          <w:szCs w:val="32"/>
        </w:rPr>
        <w:t xml:space="preserve">        </w:t>
      </w:r>
      <w:r>
        <w:rPr>
          <w:rFonts w:ascii="Times New Roman" w:eastAsia="方正仿宋_GBK" w:cs="Times New Roman" w:hAnsi="Times New Roman"/>
          <w:bCs/>
          <w:kern w:val="0"/>
          <w:sz w:val="32"/>
          <w:szCs w:val="32"/>
        </w:rPr>
        <w:t xml:space="preserve"> 5</w:t>
      </w:r>
      <w:r>
        <w:rPr>
          <w:rFonts w:ascii="Times New Roman" w:eastAsia="方正仿宋_GBK" w:cs="Times New Roman" w:hAnsi="Times New Roman"/>
          <w:kern w:val="0"/>
          <w:sz w:val="32"/>
          <w:szCs w:val="32"/>
          <w:lang w:bidi="ar-SA"/>
        </w:rPr>
        <w:t>．</w:t>
      </w:r>
      <w:r>
        <w:rPr>
          <w:rFonts w:ascii="Times New Roman" w:eastAsia="方正仿宋_GBK" w:cs="Times New Roman" w:hAnsi="Times New Roman"/>
          <w:bCs/>
          <w:kern w:val="0"/>
          <w:sz w:val="32"/>
          <w:szCs w:val="32"/>
        </w:rPr>
        <w:t>2025</w:t>
      </w:r>
      <w:r>
        <w:rPr>
          <w:rFonts w:eastAsia="方正仿宋_GBK" w:cs="Courier New"/>
          <w:bCs/>
          <w:kern w:val="0"/>
          <w:sz w:val="32"/>
          <w:szCs w:val="32"/>
        </w:rPr>
        <w:t>年</w:t>
      </w:r>
      <w:r>
        <w:rPr>
          <w:rFonts w:eastAsia="方正仿宋_GBK" w:cs="Courier New" w:hint="eastAsia"/>
          <w:bCs/>
          <w:kern w:val="0"/>
          <w:sz w:val="32"/>
          <w:szCs w:val="32"/>
        </w:rPr>
        <w:t>第八届中国国际进口博览会检验检疫禁止清单</w:t>
      </w:r>
    </w:p>
    <w:p>
      <w:pPr>
        <w:tabs>
          <w:tab w:val="left" w:pos="2395"/>
        </w:tabs>
        <w:spacing w:line="560" w:lineRule="exact"/>
        <w:rPr>
          <w:rFonts w:ascii="方正黑体_GBK" w:eastAsia="方正黑体_GBK" w:cs="方正黑体_GBK" w:hint="eastAsia"/>
          <w:sz w:val="32"/>
          <w:szCs w:val="32"/>
        </w:rPr>
      </w:pPr>
      <w:r>
        <w:rPr>
          <w:rFonts w:eastAsia="方正仿宋_GBK" w:cs="Courier New"/>
          <w:bCs/>
          <w:kern w:val="0"/>
          <w:sz w:val="32"/>
          <w:szCs w:val="32"/>
        </w:rPr>
        <w:br w:type="page"/>
      </w:r>
      <w:r>
        <w:rPr>
          <w:rFonts w:ascii="方正黑体_GBK" w:eastAsia="方正黑体_GBK" w:hint="eastAsia"/>
          <w:sz w:val="32"/>
          <w:szCs w:val="32"/>
        </w:rPr>
        <w:t>附</w:t>
      </w:r>
      <w:r>
        <w:rPr>
          <w:rFonts w:ascii="方正黑体_GBK" w:eastAsia="方正黑体_GBK"/>
          <w:sz w:val="32"/>
          <w:szCs w:val="32"/>
        </w:rPr>
        <w:t>表</w:t>
      </w:r>
      <w:r>
        <w:rPr>
          <w:rFonts w:ascii="Times New Roman" w:eastAsia="方正黑体_GBK" w:cs="Times New Roman" w:hAnsi="Times New Roman"/>
          <w:sz w:val="32"/>
          <w:szCs w:val="32"/>
        </w:rPr>
        <w:t>1</w:t>
      </w:r>
    </w:p>
    <w:p>
      <w:pPr>
        <w:spacing w:line="560" w:lineRule="exact"/>
        <w:ind w:right="-314" w:firstLineChars="500" w:firstLine="1600"/>
        <w:jc w:val="center"/>
        <w:rPr>
          <w:rFonts w:ascii="方正小标宋_GBK" w:eastAsia="方正小标宋_GBK"/>
          <w:sz w:val="44"/>
          <w:szCs w:val="44"/>
        </w:rPr>
      </w:pPr>
      <w:r>
        <w:rPr>
          <w:rFonts w:eastAsia="方正仿宋_GBK" w:cs="Courier New"/>
          <w:bCs/>
          <w:kern w:val="0"/>
          <w:sz w:val="32"/>
          <w:szCs w:val="32"/>
        </w:rPr>
        <w:drawing>
          <wp:anchor distT="0" distB="0" distL="0" distR="0" simplePos="0" relativeHeight="2" behindDoc="1" locked="0" layoutInCell="1" hidden="0" allowOverlap="1">
            <wp:simplePos x="0" y="0"/>
            <wp:positionH relativeFrom="column">
              <wp:posOffset>133985</wp:posOffset>
            </wp:positionH>
            <wp:positionV relativeFrom="page">
              <wp:posOffset>1706245</wp:posOffset>
            </wp:positionV>
            <wp:extent cx="933450" cy="891538"/>
            <wp:effectExtent l="0" t="0" r="0" b="0"/>
            <wp:wrapNone/>
            <wp:docPr id="1" name="IM 1" descr="0.png"/>
            <wp:cNvGraphicFramePr>
              <a:graphicFrameLocks noChangeAspect="0"/>
            </wp:cNvGraphicFramePr>
            <a:graphic>
              <a:graphicData uri="http://schemas.openxmlformats.org/drawingml/2006/picture">
                <pic:pic>
                  <pic:nvPicPr>
                    <pic:cNvPr id="3" name="IM 1 3"/>
                    <pic:cNvPicPr/>
                  </pic:nvPicPr>
                  <pic:blipFill>
                    <a:blip r:embed="rId4"/>
                    <a:stretch>
                      <a:fillRect/>
                    </a:stretch>
                  </pic:blipFill>
                  <pic:spPr>
                    <a:xfrm rot="0">
                      <a:off x="0" y="0"/>
                      <a:ext cx="933450" cy="891538"/>
                    </a:xfrm>
                    <a:prstGeom prst="rect"/>
                    <a:noFill/>
                    <a:ln w="9525" cmpd="sng" cap="flat">
                      <a:noFill/>
                      <a:prstDash val="solid"/>
                      <a:miter/>
                    </a:ln>
                  </pic:spPr>
                </pic:pic>
              </a:graphicData>
            </a:graphic>
          </wp:anchor>
        </w:drawing>
      </w:r>
      <w:r>
        <w:rPr>
          <w:rFonts w:ascii="方正小标宋_GBK" w:eastAsia="方正小标宋_GBK" w:hint="eastAsia"/>
          <w:sz w:val="44"/>
          <w:szCs w:val="44"/>
        </w:rPr>
        <w:t>2025年第八届中国国际进口博览会</w:t>
      </w:r>
    </w:p>
    <w:p>
      <w:pPr>
        <w:spacing w:line="560" w:lineRule="exact"/>
        <w:ind w:firstLineChars="800" w:firstLine="3520"/>
        <w:rPr>
          <w:rFonts w:ascii="方正黑体_GBK" w:eastAsia="方正黑体_GBK"/>
          <w:sz w:val="44"/>
          <w:szCs w:val="44"/>
        </w:rPr>
      </w:pPr>
      <w:r>
        <w:rPr>
          <w:rFonts w:ascii="方正小标宋_GBK" w:eastAsia="方正小标宋_GBK" w:hint="eastAsia"/>
          <w:sz w:val="44"/>
          <w:szCs w:val="44"/>
        </w:rPr>
        <w:t>进境物资证明函</w:t>
      </w:r>
    </w:p>
    <w:p>
      <w:pPr>
        <w:adjustRightInd w:val="0"/>
        <w:snapToGrid w:val="0"/>
        <w:spacing w:line="200" w:lineRule="exact"/>
      </w:pPr>
    </w:p>
    <w:p>
      <w:pPr>
        <w:wordWrap w:val="0"/>
        <w:spacing w:line="560" w:lineRule="exact"/>
        <w:ind w:right="420"/>
      </w:pPr>
      <w:r>
        <w:rPr>
          <w:rFonts w:hint="eastAsia"/>
        </w:rPr>
        <w:t>证明人：国家会展中心(上海)有限责任公司             编号：</w:t>
      </w:r>
    </w:p>
    <w:tbl>
      <w:tblPr>
        <w:jc w:val="lef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49"/>
        <w:gridCol w:w="1363"/>
        <w:gridCol w:w="335"/>
        <w:gridCol w:w="1359"/>
        <w:gridCol w:w="1364"/>
        <w:gridCol w:w="1528"/>
        <w:gridCol w:w="1363"/>
      </w:tblGrid>
      <w:tr>
        <w:trPr>
          <w:trHeight w:val="412"/>
        </w:trPr>
        <w:tc>
          <w:tcPr>
            <w:tcW w:w="1749" w:type="dxa"/>
            <w:tcBorders>
              <w:left w:val="single" w:sz="4" w:space="0" w:color="auto"/>
              <w:right w:val="single" w:sz="4" w:space="0" w:color="auto"/>
            </w:tcBorders>
            <w:vAlign w:val="center"/>
          </w:tcPr>
          <w:p>
            <w:pPr>
              <w:spacing w:line="500" w:lineRule="exact"/>
              <w:jc w:val="center"/>
            </w:pPr>
            <w:r>
              <w:rPr>
                <w:rFonts w:hint="eastAsia"/>
              </w:rPr>
              <w:t>贸易国别</w:t>
            </w:r>
          </w:p>
        </w:tc>
        <w:tc>
          <w:tcPr>
            <w:tcW w:w="1363" w:type="dxa"/>
            <w:tcBorders>
              <w:left w:val="single" w:sz="4" w:space="0" w:color="auto"/>
              <w:right w:val="single" w:sz="4" w:space="0" w:color="auto"/>
            </w:tcBorders>
            <w:vAlign w:val="center"/>
          </w:tcPr>
          <w:p>
            <w:pPr>
              <w:spacing w:line="500" w:lineRule="exact"/>
            </w:pPr>
          </w:p>
        </w:tc>
        <w:tc>
          <w:tcPr>
            <w:tcW w:w="1694" w:type="dxa"/>
            <w:gridSpan w:val="2"/>
            <w:tcBorders>
              <w:left w:val="single" w:sz="4" w:space="0" w:color="auto"/>
              <w:right w:val="single" w:sz="4" w:space="0" w:color="auto"/>
            </w:tcBorders>
            <w:vAlign w:val="center"/>
          </w:tcPr>
          <w:p>
            <w:pPr>
              <w:spacing w:line="500" w:lineRule="exact"/>
              <w:jc w:val="center"/>
            </w:pPr>
            <w:r>
              <w:rPr>
                <w:rFonts w:hint="eastAsia"/>
              </w:rPr>
              <w:t>运输工具</w:t>
            </w:r>
          </w:p>
        </w:tc>
        <w:tc>
          <w:tcPr>
            <w:tcW w:w="1364" w:type="dxa"/>
            <w:tcBorders>
              <w:left w:val="single" w:sz="4" w:space="0" w:color="auto"/>
              <w:right w:val="single" w:sz="4" w:space="0" w:color="auto"/>
            </w:tcBorders>
            <w:vAlign w:val="center"/>
          </w:tcPr>
          <w:p>
            <w:pPr>
              <w:spacing w:line="500" w:lineRule="exact"/>
            </w:pPr>
          </w:p>
        </w:tc>
        <w:tc>
          <w:tcPr>
            <w:tcW w:w="1528" w:type="dxa"/>
            <w:tcBorders>
              <w:left w:val="single" w:sz="4" w:space="0" w:color="auto"/>
              <w:right w:val="single" w:sz="4" w:space="0" w:color="auto"/>
            </w:tcBorders>
            <w:vAlign w:val="center"/>
          </w:tcPr>
          <w:p>
            <w:pPr>
              <w:spacing w:line="500" w:lineRule="exact"/>
              <w:jc w:val="center"/>
            </w:pPr>
            <w:r>
              <w:rPr>
                <w:rFonts w:hint="eastAsia"/>
              </w:rPr>
              <w:t>进境日期</w:t>
            </w:r>
          </w:p>
        </w:tc>
        <w:tc>
          <w:tcPr>
            <w:tcW w:w="1363" w:type="dxa"/>
            <w:tcBorders>
              <w:left w:val="single" w:sz="4" w:space="0" w:color="auto"/>
              <w:right w:val="single" w:sz="4" w:space="0" w:color="auto"/>
            </w:tcBorders>
            <w:vAlign w:val="center"/>
          </w:tcPr>
          <w:p>
            <w:pPr>
              <w:spacing w:line="500" w:lineRule="exact"/>
            </w:pPr>
          </w:p>
        </w:tc>
      </w:tr>
      <w:tr>
        <w:trPr>
          <w:trHeight w:val="412"/>
        </w:trPr>
        <w:tc>
          <w:tcPr>
            <w:tcW w:w="1749" w:type="dxa"/>
            <w:tcBorders>
              <w:left w:val="single" w:sz="4" w:space="0" w:color="auto"/>
              <w:right w:val="single" w:sz="4" w:space="0" w:color="auto"/>
            </w:tcBorders>
            <w:vAlign w:val="center"/>
          </w:tcPr>
          <w:p>
            <w:pPr>
              <w:spacing w:line="500" w:lineRule="exact"/>
              <w:jc w:val="center"/>
            </w:pPr>
            <w:r>
              <w:rPr>
                <w:rFonts w:hint="eastAsia"/>
              </w:rPr>
              <w:t>提（运）单号</w:t>
            </w:r>
          </w:p>
        </w:tc>
        <w:tc>
          <w:tcPr>
            <w:tcW w:w="4421" w:type="dxa"/>
            <w:gridSpan w:val="4"/>
            <w:tcBorders>
              <w:left w:val="single" w:sz="4" w:space="0" w:color="auto"/>
              <w:right w:val="single" w:sz="4" w:space="0" w:color="auto"/>
            </w:tcBorders>
            <w:vAlign w:val="center"/>
          </w:tcPr>
          <w:p>
            <w:pPr>
              <w:spacing w:line="500" w:lineRule="exact"/>
            </w:pPr>
          </w:p>
        </w:tc>
        <w:tc>
          <w:tcPr>
            <w:tcW w:w="1528" w:type="dxa"/>
            <w:tcBorders>
              <w:left w:val="single" w:sz="4" w:space="0" w:color="auto"/>
              <w:right w:val="single" w:sz="4" w:space="0" w:color="auto"/>
            </w:tcBorders>
            <w:vAlign w:val="center"/>
          </w:tcPr>
          <w:p>
            <w:pPr>
              <w:spacing w:line="500" w:lineRule="exact"/>
              <w:jc w:val="center"/>
            </w:pPr>
            <w:r>
              <w:rPr>
                <w:rFonts w:hint="eastAsia"/>
              </w:rPr>
              <w:t>毛重(Kg)</w:t>
            </w:r>
          </w:p>
        </w:tc>
        <w:tc>
          <w:tcPr>
            <w:tcW w:w="1363" w:type="dxa"/>
            <w:tcBorders>
              <w:left w:val="single" w:sz="4" w:space="0" w:color="auto"/>
              <w:right w:val="single" w:sz="4" w:space="0" w:color="auto"/>
            </w:tcBorders>
            <w:vAlign w:val="center"/>
          </w:tcPr>
          <w:p>
            <w:pPr>
              <w:spacing w:line="500" w:lineRule="exact"/>
            </w:pPr>
          </w:p>
        </w:tc>
      </w:tr>
      <w:tr>
        <w:trPr>
          <w:trHeight w:val="418"/>
        </w:trPr>
        <w:tc>
          <w:tcPr>
            <w:tcW w:w="1749" w:type="dxa"/>
            <w:tcBorders>
              <w:left w:val="single" w:sz="4" w:space="0" w:color="auto"/>
              <w:right w:val="single" w:sz="4" w:space="0" w:color="auto"/>
            </w:tcBorders>
            <w:vAlign w:val="center"/>
          </w:tcPr>
          <w:p>
            <w:pPr>
              <w:spacing w:line="500" w:lineRule="exact"/>
              <w:jc w:val="center"/>
            </w:pPr>
            <w:r>
              <w:rPr>
                <w:rFonts w:hint="eastAsia"/>
              </w:rPr>
              <w:t>监管方式</w:t>
            </w:r>
          </w:p>
        </w:tc>
        <w:tc>
          <w:tcPr>
            <w:tcW w:w="4421" w:type="dxa"/>
            <w:gridSpan w:val="4"/>
            <w:tcBorders>
              <w:left w:val="single" w:sz="4" w:space="0" w:color="auto"/>
              <w:right w:val="single" w:sz="4" w:space="0" w:color="auto"/>
            </w:tcBorders>
            <w:vAlign w:val="center"/>
          </w:tcPr>
          <w:p>
            <w:pPr>
              <w:spacing w:line="500" w:lineRule="exact"/>
            </w:pPr>
            <w:r>
              <w:rPr>
                <w:rFonts w:hint="eastAsia"/>
              </w:rPr>
              <w:t>□展览品 □保税货物 □转关 □其他</w:t>
            </w:r>
          </w:p>
        </w:tc>
        <w:tc>
          <w:tcPr>
            <w:tcW w:w="1528" w:type="dxa"/>
            <w:tcBorders>
              <w:left w:val="single" w:sz="4" w:space="0" w:color="auto"/>
              <w:right w:val="single" w:sz="4" w:space="0" w:color="auto"/>
            </w:tcBorders>
            <w:vAlign w:val="center"/>
          </w:tcPr>
          <w:p>
            <w:pPr>
              <w:spacing w:line="500" w:lineRule="exact"/>
              <w:jc w:val="center"/>
            </w:pPr>
            <w:r>
              <w:rPr>
                <w:rFonts w:hint="eastAsia"/>
              </w:rPr>
              <w:t>数量</w:t>
            </w:r>
          </w:p>
        </w:tc>
        <w:tc>
          <w:tcPr>
            <w:tcW w:w="1363" w:type="dxa"/>
            <w:tcBorders>
              <w:left w:val="single" w:sz="4" w:space="0" w:color="auto"/>
              <w:right w:val="single" w:sz="4" w:space="0" w:color="auto"/>
            </w:tcBorders>
            <w:vAlign w:val="center"/>
          </w:tcPr>
          <w:p>
            <w:pPr>
              <w:spacing w:line="500" w:lineRule="exact"/>
            </w:pPr>
          </w:p>
        </w:tc>
      </w:tr>
      <w:tr>
        <w:trPr>
          <w:trHeight w:val="472"/>
        </w:trPr>
        <w:tc>
          <w:tcPr>
            <w:tcW w:w="1749" w:type="dxa"/>
            <w:tcBorders>
              <w:left w:val="single" w:sz="4" w:space="0" w:color="auto"/>
            </w:tcBorders>
            <w:vAlign w:val="center"/>
          </w:tcPr>
          <w:p>
            <w:pPr>
              <w:spacing w:line="500" w:lineRule="exact"/>
              <w:jc w:val="center"/>
            </w:pPr>
            <w:r>
              <w:rPr>
                <w:rFonts w:hint="eastAsia"/>
              </w:rPr>
              <w:t>境内收发货人</w:t>
            </w:r>
          </w:p>
        </w:tc>
        <w:tc>
          <w:tcPr>
            <w:tcW w:w="4421" w:type="dxa"/>
            <w:gridSpan w:val="4"/>
            <w:tcBorders>
              <w:right w:val="single" w:sz="4" w:space="0" w:color="auto"/>
            </w:tcBorders>
            <w:vAlign w:val="center"/>
          </w:tcPr>
          <w:p>
            <w:pPr>
              <w:spacing w:line="500" w:lineRule="exact"/>
            </w:pPr>
          </w:p>
        </w:tc>
        <w:tc>
          <w:tcPr>
            <w:tcW w:w="1528" w:type="dxa"/>
            <w:tcBorders>
              <w:right w:val="single" w:sz="4" w:space="0" w:color="auto"/>
            </w:tcBorders>
            <w:vAlign w:val="center"/>
          </w:tcPr>
          <w:p>
            <w:pPr>
              <w:spacing w:line="500" w:lineRule="exact"/>
              <w:ind w:firstLineChars="100" w:firstLine="240"/>
            </w:pPr>
            <w:r>
              <w:rPr>
                <w:rFonts w:hint="eastAsia"/>
              </w:rPr>
              <w:t>十位编码</w:t>
            </w:r>
          </w:p>
        </w:tc>
        <w:tc>
          <w:tcPr>
            <w:tcW w:w="1363" w:type="dxa"/>
            <w:tcBorders>
              <w:right w:val="single" w:sz="4" w:space="0" w:color="auto"/>
            </w:tcBorders>
            <w:vAlign w:val="center"/>
          </w:tcPr>
          <w:p>
            <w:pPr>
              <w:spacing w:line="500" w:lineRule="exact"/>
            </w:pPr>
          </w:p>
        </w:tc>
      </w:tr>
      <w:tr>
        <w:trPr>
          <w:trHeight w:val="412"/>
        </w:trPr>
        <w:tc>
          <w:tcPr>
            <w:tcW w:w="1749" w:type="dxa"/>
            <w:vMerge w:val="restart"/>
            <w:tcBorders>
              <w:left w:val="single" w:sz="4" w:space="0" w:color="auto"/>
            </w:tcBorders>
            <w:vAlign w:val="center"/>
          </w:tcPr>
          <w:p>
            <w:pPr>
              <w:spacing w:line="500" w:lineRule="exact"/>
              <w:jc w:val="center"/>
            </w:pPr>
            <w:r>
              <w:rPr>
                <w:rFonts w:hint="eastAsia"/>
              </w:rPr>
              <w:t>申报单位</w:t>
            </w:r>
          </w:p>
        </w:tc>
        <w:tc>
          <w:tcPr>
            <w:tcW w:w="4421" w:type="dxa"/>
            <w:gridSpan w:val="4"/>
            <w:tcBorders>
              <w:right w:val="single" w:sz="4" w:space="0" w:color="auto"/>
            </w:tcBorders>
            <w:vAlign w:val="center"/>
          </w:tcPr>
          <w:p>
            <w:pPr>
              <w:spacing w:line="500" w:lineRule="exact"/>
            </w:pPr>
          </w:p>
        </w:tc>
        <w:tc>
          <w:tcPr>
            <w:tcW w:w="1528" w:type="dxa"/>
            <w:tcBorders>
              <w:right w:val="single" w:sz="4" w:space="0" w:color="auto"/>
            </w:tcBorders>
            <w:vAlign w:val="center"/>
          </w:tcPr>
          <w:p>
            <w:pPr>
              <w:spacing w:line="500" w:lineRule="exact"/>
              <w:ind w:firstLineChars="100" w:firstLine="240"/>
            </w:pPr>
            <w:r>
              <w:rPr>
                <w:rFonts w:hint="eastAsia"/>
              </w:rPr>
              <w:t>十位编码</w:t>
            </w:r>
          </w:p>
        </w:tc>
        <w:tc>
          <w:tcPr>
            <w:tcW w:w="1363" w:type="dxa"/>
            <w:tcBorders>
              <w:right w:val="single" w:sz="4" w:space="0" w:color="auto"/>
            </w:tcBorders>
            <w:vAlign w:val="center"/>
          </w:tcPr>
          <w:p>
            <w:pPr>
              <w:spacing w:line="500" w:lineRule="exact"/>
            </w:pPr>
          </w:p>
        </w:tc>
      </w:tr>
      <w:tr>
        <w:trPr>
          <w:trHeight w:val="424"/>
        </w:trPr>
        <w:tc>
          <w:tcPr>
            <w:tcW w:w="1749" w:type="dxa"/>
            <w:vMerge/>
            <w:tcBorders>
              <w:left w:val="single" w:sz="4" w:space="0" w:color="auto"/>
              <w:bottom w:val="single" w:sz="4" w:space="0" w:color="auto"/>
            </w:tcBorders>
            <w:vAlign w:val="center"/>
          </w:tcPr>
          <w:p/>
        </w:tc>
        <w:tc>
          <w:tcPr>
            <w:tcW w:w="7312" w:type="dxa"/>
            <w:gridSpan w:val="6"/>
            <w:tcBorders>
              <w:bottom w:val="single" w:sz="4" w:space="0" w:color="auto"/>
              <w:right w:val="single" w:sz="4" w:space="0" w:color="auto"/>
            </w:tcBorders>
            <w:vAlign w:val="center"/>
          </w:tcPr>
          <w:p>
            <w:pPr>
              <w:spacing w:line="500" w:lineRule="exact"/>
            </w:pPr>
            <w:r>
              <w:rPr>
                <w:rFonts w:hint="eastAsia"/>
              </w:rPr>
              <w:t>联系人：                        联系方式：</w:t>
            </w:r>
          </w:p>
        </w:tc>
      </w:tr>
      <w:tr>
        <w:trPr>
          <w:trHeight w:val="4270"/>
        </w:trPr>
        <w:tc>
          <w:tcPr>
            <w:tcW w:w="9061" w:type="dxa"/>
            <w:gridSpan w:val="7"/>
            <w:tcBorders>
              <w:top w:val="single" w:sz="4" w:space="0" w:color="auto"/>
            </w:tcBorders>
          </w:tcPr>
          <w:p>
            <w:pPr>
              <w:spacing w:line="500" w:lineRule="exact"/>
            </w:pPr>
            <w:r>
              <w:rPr>
                <w:rFonts w:hint="eastAsia"/>
              </w:rPr>
              <w:t>证明事项：</w:t>
            </w:r>
          </w:p>
          <w:p>
            <w:pPr>
              <w:spacing w:line="500" w:lineRule="exact"/>
              <w:ind w:firstLine="435"/>
            </w:pPr>
            <w:r>
              <w:rPr>
                <w:rFonts w:hint="eastAsia"/>
              </w:rPr>
              <w:t>兹证明此票货物为</w:t>
            </w:r>
            <w:r>
              <w:t>2025年第八届中国国际进口博览会</w:t>
            </w:r>
            <w:r>
              <w:rPr>
                <w:rFonts w:hint="eastAsia"/>
              </w:rPr>
              <w:t>物资，仅用于该展会。国家会展中心(上海)有限责任公司承诺按</w:t>
            </w:r>
            <w:r>
              <w:t>照</w:t>
            </w:r>
            <w:r>
              <w:rPr>
                <w:rFonts w:hint="eastAsia"/>
              </w:rPr>
              <w:t>海关规定及时办理有关手续。</w:t>
            </w:r>
          </w:p>
          <w:p>
            <w:pPr>
              <w:spacing w:line="300" w:lineRule="exact"/>
            </w:pPr>
          </w:p>
          <w:p>
            <w:pPr>
              <w:spacing w:line="300" w:lineRule="exact"/>
            </w:pPr>
          </w:p>
          <w:p>
            <w:pPr>
              <w:spacing w:line="300" w:lineRule="exact"/>
            </w:pPr>
          </w:p>
          <w:p>
            <w:pPr>
              <w:wordWrap w:val="0"/>
              <w:spacing w:line="500" w:lineRule="exact"/>
              <w:ind w:right="840" w:firstLine="435"/>
              <w:jc w:val="right"/>
            </w:pPr>
            <w:r>
              <w:rPr>
                <w:rFonts w:hint="eastAsia"/>
              </w:rPr>
              <w:t xml:space="preserve">经办人：    </w:t>
            </w:r>
          </w:p>
          <w:p>
            <w:pPr>
              <w:spacing w:line="160" w:lineRule="exact"/>
            </w:pPr>
          </w:p>
          <w:p>
            <w:pPr>
              <w:spacing w:line="500" w:lineRule="exact"/>
              <w:ind w:firstLine="435"/>
            </w:pPr>
            <w:r>
              <w:rPr>
                <w:rFonts w:hint="eastAsia"/>
              </w:rPr>
              <w:t>证明人：（公章）</w:t>
            </w:r>
          </w:p>
          <w:p>
            <w:pPr>
              <w:wordWrap w:val="0"/>
              <w:spacing w:line="500" w:lineRule="exact"/>
              <w:ind w:firstLine="435"/>
              <w:jc w:val="right"/>
            </w:pPr>
            <w:r>
              <w:rPr>
                <w:rFonts w:hint="eastAsia"/>
              </w:rPr>
              <w:t xml:space="preserve">年   月   日    </w:t>
            </w:r>
          </w:p>
          <w:p>
            <w:pPr>
              <w:spacing w:line="200" w:lineRule="exact"/>
              <w:ind w:firstLine="437"/>
              <w:jc w:val="right"/>
            </w:pPr>
          </w:p>
        </w:tc>
      </w:tr>
      <w:tr>
        <w:trPr>
          <w:trHeight w:val="414"/>
        </w:trPr>
        <w:tc>
          <w:tcPr>
            <w:tcW w:w="3447" w:type="dxa"/>
            <w:gridSpan w:val="3"/>
            <w:tcBorders>
              <w:top w:val="single" w:sz="4" w:space="0" w:color="auto"/>
            </w:tcBorders>
            <w:vAlign w:val="center"/>
          </w:tcPr>
          <w:p>
            <w:pPr>
              <w:spacing w:line="500" w:lineRule="exact"/>
            </w:pPr>
            <w:r>
              <w:rPr>
                <w:rFonts w:hint="eastAsia"/>
              </w:rPr>
              <w:t>联系人：</w:t>
            </w:r>
          </w:p>
        </w:tc>
        <w:tc>
          <w:tcPr>
            <w:tcW w:w="5614" w:type="dxa"/>
            <w:gridSpan w:val="4"/>
            <w:tcBorders>
              <w:top w:val="single" w:sz="4" w:space="0" w:color="auto"/>
            </w:tcBorders>
            <w:vAlign w:val="center"/>
          </w:tcPr>
          <w:p>
            <w:pPr>
              <w:spacing w:line="500" w:lineRule="exact"/>
            </w:pPr>
            <w:r>
              <w:rPr>
                <w:rFonts w:hint="eastAsia"/>
              </w:rPr>
              <w:t>联系电话：</w:t>
            </w:r>
          </w:p>
        </w:tc>
      </w:tr>
      <w:tr>
        <w:trPr>
          <w:trHeight w:val="1654"/>
        </w:trPr>
        <w:tc>
          <w:tcPr>
            <w:tcW w:w="9061" w:type="dxa"/>
            <w:gridSpan w:val="7"/>
            <w:tcBorders>
              <w:left w:val="single" w:sz="4" w:space="0" w:color="auto"/>
              <w:right w:val="single" w:sz="4" w:space="0" w:color="auto"/>
            </w:tcBorders>
          </w:tcPr>
          <w:p>
            <w:pPr>
              <w:spacing w:line="500" w:lineRule="exact"/>
            </w:pPr>
            <w:r>
              <w:rPr>
                <w:rFonts w:hint="eastAsia"/>
              </w:rPr>
              <w:t>备注：</w:t>
            </w:r>
          </w:p>
        </w:tc>
      </w:tr>
    </w:tbl>
    <w:p>
      <w:pPr>
        <w:spacing w:line="560" w:lineRule="exact"/>
      </w:pPr>
      <w:r>
        <w:rPr>
          <w:rFonts w:hint="eastAsia"/>
        </w:rPr>
        <w:t>（正本：主管地海关留存    副本1：退运出境时交出境地海关    副本2：证明人留存）</w:t>
      </w:r>
    </w:p>
    <w:p>
      <w:pPr>
        <w:tabs>
          <w:tab w:val="left" w:pos="2395"/>
        </w:tabs>
        <w:spacing w:line="560" w:lineRule="exact"/>
        <w:sectPr>
          <w:headerReference w:type="default" r:id="rId2"/>
          <w:footerReference w:type="default" r:id="rId3"/>
          <w:pgSz w:w="11906" w:h="16838"/>
          <w:pgMar w:top="2268" w:right="1474" w:bottom="1134" w:left="1588" w:header="851" w:footer="1418" w:gutter="0"/>
          <w:docGrid w:type="lines" w:linePitch="312" w:charSpace="-4915"/>
        </w:sectPr>
      </w:pPr>
    </w:p>
    <w:p>
      <w:pPr>
        <w:tabs>
          <w:tab w:val="left" w:pos="2395"/>
        </w:tabs>
        <w:spacing w:line="560" w:lineRule="exact"/>
        <w:rPr>
          <w:rFonts w:ascii="Times New Roman" w:eastAsia="方正黑体_GBK" w:cs="Times New Roman" w:hAnsi="Times New Roman"/>
          <w:sz w:val="32"/>
          <w:szCs w:val="32"/>
        </w:rPr>
      </w:pPr>
      <w:r>
        <w:rPr>
          <w:sz w:val="32"/>
          <w:szCs w:val="32"/>
        </w:rPr>
        <w:drawing>
          <wp:anchor distT="0" distB="0" distL="0" distR="0" simplePos="0" relativeHeight="3" behindDoc="1" locked="0" layoutInCell="1" hidden="0" allowOverlap="1">
            <wp:simplePos x="0" y="0"/>
            <wp:positionH relativeFrom="column">
              <wp:posOffset>288925</wp:posOffset>
            </wp:positionH>
            <wp:positionV relativeFrom="page">
              <wp:posOffset>1210945</wp:posOffset>
            </wp:positionV>
            <wp:extent cx="933449" cy="891539"/>
            <wp:effectExtent l="0" t="0" r="0" b="0"/>
            <wp:wrapNone/>
            <wp:docPr id="4" name="IM 1" descr="0.png"/>
            <wp:cNvGraphicFramePr>
              <a:graphicFrameLocks noChangeAspect="0"/>
            </wp:cNvGraphicFramePr>
            <a:graphic>
              <a:graphicData uri="http://schemas.openxmlformats.org/drawingml/2006/picture">
                <pic:pic>
                  <pic:nvPicPr>
                    <pic:cNvPr id="5" name="IM 1 5"/>
                    <pic:cNvPicPr/>
                  </pic:nvPicPr>
                  <pic:blipFill>
                    <a:blip r:embed="rId7"/>
                    <a:stretch>
                      <a:fillRect/>
                    </a:stretch>
                  </pic:blipFill>
                  <pic:spPr>
                    <a:xfrm rot="0">
                      <a:off x="0" y="0"/>
                      <a:ext cx="933449" cy="891539"/>
                    </a:xfrm>
                    <a:prstGeom prst="rect"/>
                    <a:noFill/>
                    <a:ln w="9525" cmpd="sng" cap="flat">
                      <a:noFill/>
                      <a:prstDash val="solid"/>
                      <a:miter/>
                    </a:ln>
                  </pic:spPr>
                </pic:pic>
              </a:graphicData>
            </a:graphic>
          </wp:anchor>
        </w:drawing>
      </w:r>
      <w:r>
        <w:rPr>
          <w:rFonts w:ascii="方正黑体_GBK" w:eastAsia="方正黑体_GBK" w:hint="eastAsia"/>
          <w:sz w:val="32"/>
          <w:szCs w:val="32"/>
        </w:rPr>
        <w:t>附</w:t>
      </w:r>
      <w:r>
        <w:rPr>
          <w:rFonts w:ascii="方正黑体_GBK" w:eastAsia="方正黑体_GBK"/>
          <w:sz w:val="32"/>
          <w:szCs w:val="32"/>
        </w:rPr>
        <w:t>表</w:t>
      </w:r>
      <w:r>
        <w:rPr>
          <w:rFonts w:ascii="Times New Roman" w:eastAsia="方正黑体_GBK" w:cs="Times New Roman" w:hAnsi="Times New Roman"/>
          <w:sz w:val="32"/>
          <w:szCs w:val="32"/>
        </w:rPr>
        <w:t>2</w:t>
      </w:r>
    </w:p>
    <w:p>
      <w:pPr>
        <w:pStyle w:val="171"/>
        <w:spacing w:line="480" w:lineRule="auto"/>
        <w:jc w:val="center"/>
        <w:rPr>
          <w:sz w:val="44"/>
          <w:szCs w:val="44"/>
        </w:rPr>
      </w:pPr>
      <w:r>
        <w:rPr>
          <w:rFonts w:ascii="Times New Roman" w:cs="Times New Roman" w:hAnsi="Times New Roman"/>
          <w:sz w:val="32"/>
          <w:szCs w:val="32"/>
        </w:rPr>
        <w:t xml:space="preserve">        List of Overseas Exhibits </w:t>
      </w:r>
      <w:r>
        <w:rPr>
          <w:rFonts w:ascii="方正小标宋_GBK" w:eastAsia="方正小标宋_GBK" w:cs="方正小标宋_GBK" w:hint="eastAsia"/>
          <w:sz w:val="32"/>
          <w:szCs w:val="32"/>
        </w:rPr>
        <w:t>2025年第八届中国国际进口博览会进境物资清单</w:t>
      </w:r>
    </w:p>
    <w:p>
      <w:pPr>
        <w:pStyle w:val="171"/>
      </w:pPr>
    </w:p>
    <w:p>
      <w:pPr>
        <w:pStyle w:val="171"/>
        <w:rPr>
          <w:rFonts w:cs="Times New Roman"/>
        </w:rPr>
      </w:pPr>
      <w:r>
        <w:rPr>
          <w:rFonts w:ascii="Times New Roman" w:eastAsia="方正仿宋_GBK" w:cs="Times New Roman" w:hAnsi="Times New Roman"/>
          <w:szCs w:val="21"/>
        </w:rPr>
        <w:t xml:space="preserve">Company </w:t>
      </w:r>
      <w:r>
        <w:rPr>
          <w:rFonts w:cs="Times New Roman" w:hint="eastAsia"/>
        </w:rPr>
        <w:t>公司:_____________________              Tel 电话:____________________                Fax 传真:_______________________</w:t>
      </w:r>
    </w:p>
    <w:p>
      <w:pPr>
        <w:pStyle w:val="171"/>
        <w:rPr>
          <w:rFonts w:ascii="Times New Roman" w:eastAsia="方正仿宋_GBK" w:cs="Times New Roman" w:hAnsi="Times New Roman"/>
          <w:szCs w:val="21"/>
        </w:rPr>
      </w:pPr>
      <w:r>
        <w:rPr>
          <w:rFonts w:cs="Times New Roman" w:hint="eastAsia"/>
        </w:rPr>
        <w:t>Booth No. 展台号</w:t>
      </w:r>
      <w:r>
        <w:rPr>
          <w:rFonts w:ascii="Times New Roman" w:eastAsia="方正仿宋_GBK" w:cs="Times New Roman" w:hAnsi="Times New Roman"/>
          <w:szCs w:val="21"/>
        </w:rPr>
        <w:t xml:space="preserve">:__________________Contact </w:t>
      </w:r>
      <w:r>
        <w:rPr>
          <w:rFonts w:cs="Times New Roman" w:hint="eastAsia"/>
        </w:rPr>
        <w:t>负责人:_______________                Email 电邮:____</w:t>
      </w:r>
      <w:r>
        <w:rPr>
          <w:rFonts w:ascii="Times New Roman" w:eastAsia="方正仿宋_GBK" w:cs="Times New Roman" w:hAnsi="Times New Roman"/>
          <w:szCs w:val="21"/>
        </w:rPr>
        <w:t>_________________</w:t>
      </w:r>
    </w:p>
    <w:tbl>
      <w:tblPr>
        <w:jc w:val="left"/>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79"/>
        <w:gridCol w:w="737"/>
        <w:gridCol w:w="539"/>
        <w:gridCol w:w="539"/>
        <w:gridCol w:w="567"/>
        <w:gridCol w:w="692"/>
        <w:gridCol w:w="692"/>
        <w:gridCol w:w="878"/>
        <w:gridCol w:w="233"/>
        <w:gridCol w:w="674"/>
        <w:gridCol w:w="449"/>
        <w:gridCol w:w="401"/>
        <w:gridCol w:w="680"/>
        <w:gridCol w:w="680"/>
        <w:gridCol w:w="526"/>
        <w:gridCol w:w="211"/>
        <w:gridCol w:w="733"/>
        <w:gridCol w:w="190"/>
        <w:gridCol w:w="494"/>
        <w:gridCol w:w="629"/>
        <w:gridCol w:w="530"/>
        <w:gridCol w:w="2757"/>
      </w:tblGrid>
      <w:tr>
        <w:tc>
          <w:tcPr>
            <w:tcW w:w="6979" w:type="dxa"/>
            <w:gridSpan w:val="11"/>
            <w:tcBorders>
              <w:top w:val="single" w:sz="4" w:space="0" w:color="auto"/>
              <w:left w:val="single" w:sz="4" w:space="0" w:color="auto"/>
              <w:bottom w:val="single" w:sz="4" w:space="0" w:color="auto"/>
              <w:right w:val="single" w:sz="4" w:space="0" w:color="auto"/>
            </w:tcBorders>
            <w:noWrap/>
          </w:tcPr>
          <w:p>
            <w:pPr>
              <w:pStyle w:val="171"/>
            </w:pPr>
            <w:r>
              <w:rPr>
                <w:rFonts w:hint="eastAsia"/>
              </w:rPr>
              <w:t xml:space="preserve">EXHIBITION: CHINA INTERNATIONAL IMPORT EXPO 2025, 5-10 November 2025                                                     </w:t>
            </w:r>
          </w:p>
          <w:p>
            <w:pPr>
              <w:pStyle w:val="171"/>
            </w:pPr>
            <w:r>
              <w:rPr>
                <w:rFonts w:hint="eastAsia"/>
              </w:rPr>
              <w:t>展览会: 「CIIE 2025中国国际进口博览会 」2025年11月5-10日</w:t>
            </w:r>
          </w:p>
        </w:tc>
        <w:tc>
          <w:tcPr>
            <w:tcW w:w="5074" w:type="dxa"/>
            <w:gridSpan w:val="10"/>
            <w:tcBorders>
              <w:top w:val="single" w:sz="4" w:space="0" w:color="auto"/>
              <w:left w:val="single" w:sz="4" w:space="0" w:color="auto"/>
              <w:bottom w:val="single" w:sz="4" w:space="0" w:color="auto"/>
              <w:right w:val="single" w:sz="4" w:space="0" w:color="auto"/>
            </w:tcBorders>
            <w:noWrap/>
          </w:tcPr>
          <w:p>
            <w:pPr>
              <w:pStyle w:val="171"/>
            </w:pPr>
            <w:r>
              <w:rPr>
                <w:rFonts w:hint="eastAsia"/>
              </w:rPr>
              <w:t xml:space="preserve">VENUE: NECC（Shanghai)-Hongqiao, Shanghai, PR China                 </w:t>
            </w:r>
          </w:p>
          <w:p>
            <w:pPr>
              <w:pStyle w:val="171"/>
            </w:pPr>
            <w:r>
              <w:rPr>
                <w:rFonts w:hint="eastAsia"/>
              </w:rPr>
              <w:t>地点: 中国 上海 虹桥 国家会展中心</w:t>
            </w:r>
          </w:p>
        </w:tc>
        <w:tc>
          <w:tcPr>
            <w:tcW w:w="2757" w:type="dxa"/>
            <w:tcBorders>
              <w:top w:val="single" w:sz="4" w:space="0" w:color="auto"/>
              <w:left w:val="single" w:sz="4" w:space="0" w:color="auto"/>
              <w:bottom w:val="single" w:sz="4" w:space="0" w:color="auto"/>
              <w:right w:val="single" w:sz="4" w:space="0" w:color="auto"/>
            </w:tcBorders>
            <w:noWrap/>
          </w:tcPr>
          <w:p>
            <w:pPr>
              <w:pStyle w:val="171"/>
            </w:pPr>
            <w:r>
              <w:rPr>
                <w:rFonts w:hint="eastAsia"/>
              </w:rPr>
              <w:t xml:space="preserve">PAGE NO.:                    </w:t>
            </w:r>
          </w:p>
          <w:p>
            <w:pPr>
              <w:pStyle w:val="171"/>
            </w:pPr>
            <w:r>
              <w:rPr>
                <w:rFonts w:hint="eastAsia"/>
              </w:rPr>
              <w:t>页数</w:t>
            </w:r>
          </w:p>
        </w:tc>
      </w:tr>
      <w:tr>
        <w:trPr>
          <w:trHeight w:val="658"/>
        </w:trPr>
        <w:tc>
          <w:tcPr>
            <w:tcW w:w="979" w:type="dxa"/>
            <w:tcBorders>
              <w:top w:val="single" w:sz="4" w:space="0" w:color="auto"/>
              <w:left w:val="single" w:sz="4" w:space="0" w:color="auto"/>
              <w:bottom w:val="single" w:sz="4" w:space="0" w:color="auto"/>
              <w:right w:val="single" w:sz="4" w:space="0" w:color="auto"/>
            </w:tcBorders>
            <w:noWrap/>
          </w:tcPr>
          <w:p>
            <w:pPr>
              <w:pStyle w:val="171"/>
            </w:pPr>
            <w:r>
              <w:rPr>
                <w:rFonts w:hint="eastAsia"/>
              </w:rPr>
              <w:t>Exhibitor</w:t>
            </w:r>
          </w:p>
          <w:p>
            <w:pPr>
              <w:pStyle w:val="171"/>
              <w:jc w:val="left"/>
            </w:pPr>
            <w:r>
              <w:rPr>
                <w:rFonts w:hint="eastAsia"/>
              </w:rPr>
              <w:t>参展商</w:t>
            </w:r>
          </w:p>
        </w:tc>
        <w:tc>
          <w:tcPr>
            <w:tcW w:w="2382" w:type="dxa"/>
            <w:gridSpan w:val="4"/>
            <w:tcBorders>
              <w:top w:val="single" w:sz="4" w:space="0" w:color="auto"/>
              <w:left w:val="single" w:sz="4" w:space="0" w:color="auto"/>
              <w:bottom w:val="single" w:sz="4" w:space="0" w:color="auto"/>
              <w:right w:val="single" w:sz="4" w:space="0" w:color="auto"/>
            </w:tcBorders>
            <w:noWrap/>
          </w:tcPr>
          <w:p>
            <w:pPr>
              <w:pStyle w:val="171"/>
            </w:pPr>
          </w:p>
        </w:tc>
        <w:tc>
          <w:tcPr>
            <w:tcW w:w="1384" w:type="dxa"/>
            <w:gridSpan w:val="2"/>
            <w:tcBorders>
              <w:top w:val="single" w:sz="4" w:space="0" w:color="auto"/>
              <w:left w:val="single" w:sz="4" w:space="0" w:color="auto"/>
              <w:bottom w:val="single" w:sz="4" w:space="0" w:color="auto"/>
              <w:right w:val="single" w:sz="4" w:space="0" w:color="auto"/>
            </w:tcBorders>
            <w:noWrap/>
          </w:tcPr>
          <w:p>
            <w:pPr>
              <w:pStyle w:val="171"/>
              <w:jc w:val="left"/>
              <w:rPr>
                <w:szCs w:val="21"/>
              </w:rPr>
            </w:pPr>
            <w:r>
              <w:rPr>
                <w:rFonts w:hint="eastAsia"/>
                <w:szCs w:val="21"/>
              </w:rPr>
              <w:t xml:space="preserve">Country / Region           </w:t>
            </w:r>
          </w:p>
          <w:p>
            <w:pPr>
              <w:pStyle w:val="171"/>
              <w:jc w:val="left"/>
            </w:pPr>
            <w:r>
              <w:rPr>
                <w:rFonts w:hint="eastAsia"/>
                <w:szCs w:val="21"/>
              </w:rPr>
              <w:t>国别 / 地区</w:t>
            </w:r>
          </w:p>
        </w:tc>
        <w:tc>
          <w:tcPr>
            <w:tcW w:w="1111" w:type="dxa"/>
            <w:gridSpan w:val="2"/>
            <w:tcBorders>
              <w:top w:val="single" w:sz="4" w:space="0" w:color="auto"/>
              <w:left w:val="single" w:sz="4" w:space="0" w:color="auto"/>
              <w:bottom w:val="single" w:sz="4" w:space="0" w:color="auto"/>
              <w:right w:val="single" w:sz="4" w:space="0" w:color="auto"/>
            </w:tcBorders>
            <w:noWrap/>
          </w:tcPr>
          <w:p>
            <w:pPr>
              <w:pStyle w:val="171"/>
            </w:pPr>
          </w:p>
        </w:tc>
        <w:tc>
          <w:tcPr>
            <w:tcW w:w="1123" w:type="dxa"/>
            <w:gridSpan w:val="2"/>
            <w:tcBorders>
              <w:top w:val="single" w:sz="4" w:space="0" w:color="auto"/>
              <w:left w:val="single" w:sz="4" w:space="0" w:color="auto"/>
              <w:bottom w:val="single" w:sz="4" w:space="0" w:color="auto"/>
              <w:right w:val="single" w:sz="4" w:space="0" w:color="auto"/>
            </w:tcBorders>
            <w:noWrap/>
          </w:tcPr>
          <w:p>
            <w:pPr>
              <w:pStyle w:val="171"/>
              <w:jc w:val="left"/>
            </w:pPr>
            <w:r>
              <w:rPr>
                <w:rFonts w:hint="eastAsia"/>
              </w:rPr>
              <w:t>Hall No.</w:t>
            </w:r>
          </w:p>
          <w:p>
            <w:pPr>
              <w:pStyle w:val="171"/>
              <w:jc w:val="left"/>
            </w:pPr>
          </w:p>
          <w:p>
            <w:pPr>
              <w:pStyle w:val="171"/>
              <w:jc w:val="left"/>
            </w:pPr>
            <w:r>
              <w:rPr>
                <w:rFonts w:hint="eastAsia"/>
              </w:rPr>
              <w:t xml:space="preserve">馆号 </w:t>
            </w:r>
          </w:p>
        </w:tc>
        <w:tc>
          <w:tcPr>
            <w:tcW w:w="1081" w:type="dxa"/>
            <w:gridSpan w:val="2"/>
            <w:tcBorders>
              <w:top w:val="single" w:sz="4" w:space="0" w:color="auto"/>
              <w:left w:val="single" w:sz="4" w:space="0" w:color="auto"/>
              <w:bottom w:val="single" w:sz="4" w:space="0" w:color="auto"/>
              <w:right w:val="single" w:sz="4" w:space="0" w:color="auto"/>
            </w:tcBorders>
            <w:noWrap/>
          </w:tcPr>
          <w:p>
            <w:pPr>
              <w:pStyle w:val="171"/>
            </w:pPr>
          </w:p>
        </w:tc>
        <w:tc>
          <w:tcPr>
            <w:tcW w:w="1206" w:type="dxa"/>
            <w:gridSpan w:val="2"/>
            <w:tcBorders>
              <w:top w:val="single" w:sz="4" w:space="0" w:color="auto"/>
              <w:left w:val="single" w:sz="4" w:space="0" w:color="auto"/>
              <w:bottom w:val="single" w:sz="4" w:space="0" w:color="auto"/>
              <w:right w:val="single" w:sz="4" w:space="0" w:color="auto"/>
            </w:tcBorders>
            <w:noWrap/>
          </w:tcPr>
          <w:p>
            <w:pPr>
              <w:pStyle w:val="171"/>
              <w:jc w:val="left"/>
            </w:pPr>
            <w:r>
              <w:rPr>
                <w:rFonts w:hint="eastAsia"/>
              </w:rPr>
              <w:t xml:space="preserve">Booth No.      </w:t>
            </w:r>
          </w:p>
          <w:p>
            <w:pPr>
              <w:pStyle w:val="171"/>
              <w:jc w:val="left"/>
            </w:pPr>
          </w:p>
          <w:p>
            <w:pPr>
              <w:pStyle w:val="171"/>
              <w:jc w:val="left"/>
            </w:pPr>
            <w:r>
              <w:rPr>
                <w:rFonts w:hint="eastAsia"/>
              </w:rPr>
              <w:t>展台号</w:t>
            </w:r>
          </w:p>
        </w:tc>
        <w:tc>
          <w:tcPr>
            <w:tcW w:w="1134" w:type="dxa"/>
            <w:gridSpan w:val="3"/>
            <w:tcBorders>
              <w:top w:val="single" w:sz="4" w:space="0" w:color="auto"/>
              <w:left w:val="single" w:sz="4" w:space="0" w:color="auto"/>
              <w:bottom w:val="single" w:sz="4" w:space="0" w:color="auto"/>
              <w:right w:val="single" w:sz="4" w:space="0" w:color="auto"/>
            </w:tcBorders>
            <w:noWrap/>
          </w:tcPr>
          <w:p>
            <w:pPr>
              <w:pStyle w:val="171"/>
              <w:jc w:val="left"/>
            </w:pPr>
          </w:p>
        </w:tc>
        <w:tc>
          <w:tcPr>
            <w:tcW w:w="1123" w:type="dxa"/>
            <w:gridSpan w:val="2"/>
            <w:tcBorders>
              <w:top w:val="single" w:sz="4" w:space="0" w:color="auto"/>
              <w:left w:val="single" w:sz="4" w:space="0" w:color="auto"/>
              <w:bottom w:val="single" w:sz="4" w:space="0" w:color="auto"/>
              <w:right w:val="single" w:sz="4" w:space="0" w:color="auto"/>
            </w:tcBorders>
            <w:noWrap/>
          </w:tcPr>
          <w:p>
            <w:pPr>
              <w:pStyle w:val="171"/>
              <w:jc w:val="left"/>
            </w:pPr>
            <w:r>
              <w:rPr>
                <w:rFonts w:hint="eastAsia"/>
              </w:rPr>
              <w:t>Total Pkgs</w:t>
            </w:r>
          </w:p>
          <w:p>
            <w:pPr>
              <w:pStyle w:val="171"/>
              <w:jc w:val="left"/>
            </w:pPr>
          </w:p>
          <w:p>
            <w:pPr>
              <w:pStyle w:val="171"/>
              <w:jc w:val="left"/>
            </w:pPr>
            <w:r>
              <w:rPr>
                <w:rFonts w:hint="eastAsia"/>
              </w:rPr>
              <w:t>总件数</w:t>
            </w:r>
          </w:p>
        </w:tc>
        <w:tc>
          <w:tcPr>
            <w:tcW w:w="3287" w:type="dxa"/>
            <w:gridSpan w:val="2"/>
            <w:tcBorders>
              <w:top w:val="single" w:sz="4" w:space="0" w:color="auto"/>
              <w:left w:val="single" w:sz="4" w:space="0" w:color="auto"/>
              <w:bottom w:val="single" w:sz="4" w:space="0" w:color="auto"/>
              <w:right w:val="single" w:sz="4" w:space="0" w:color="auto"/>
            </w:tcBorders>
            <w:noWrap/>
          </w:tcPr>
          <w:p>
            <w:pPr>
              <w:pStyle w:val="171"/>
            </w:pPr>
          </w:p>
        </w:tc>
      </w:tr>
      <w:tr>
        <w:tc>
          <w:tcPr>
            <w:tcW w:w="979" w:type="dxa"/>
            <w:tcBorders>
              <w:top w:val="single" w:sz="4" w:space="0" w:color="auto"/>
              <w:left w:val="single" w:sz="4" w:space="0" w:color="auto"/>
              <w:bottom w:val="single" w:sz="4" w:space="0" w:color="auto"/>
              <w:right w:val="single" w:sz="4" w:space="0" w:color="auto"/>
            </w:tcBorders>
            <w:noWrap/>
          </w:tcPr>
          <w:p>
            <w:pPr>
              <w:pStyle w:val="171"/>
            </w:pPr>
            <w:r>
              <w:rPr>
                <w:rFonts w:hint="eastAsia"/>
              </w:rPr>
              <w:t>Case No.</w:t>
            </w:r>
          </w:p>
          <w:p>
            <w:pPr>
              <w:pStyle w:val="171"/>
            </w:pPr>
            <w:r>
              <w:rPr>
                <w:rFonts w:hint="eastAsia"/>
              </w:rPr>
              <w:t>箱号</w:t>
            </w:r>
          </w:p>
          <w:p>
            <w:pPr>
              <w:pStyle w:val="171"/>
            </w:pPr>
            <w:r>
              <w:rPr>
                <w:rFonts w:hint="eastAsia"/>
              </w:rPr>
              <w:t>Packing</w:t>
            </w:r>
          </w:p>
          <w:p>
            <w:pPr>
              <w:pStyle w:val="171"/>
            </w:pPr>
            <w:r>
              <w:rPr>
                <w:rFonts w:hint="eastAsia"/>
              </w:rPr>
              <w:t>包裝</w:t>
            </w:r>
          </w:p>
        </w:tc>
        <w:tc>
          <w:tcPr>
            <w:tcW w:w="737" w:type="dxa"/>
            <w:tcBorders>
              <w:top w:val="single" w:sz="4" w:space="0" w:color="auto"/>
              <w:left w:val="single" w:sz="4" w:space="0" w:color="auto"/>
              <w:bottom w:val="single" w:sz="4" w:space="0" w:color="auto"/>
              <w:right w:val="single" w:sz="4" w:space="0" w:color="auto"/>
            </w:tcBorders>
            <w:noWrap/>
          </w:tcPr>
          <w:p>
            <w:pPr>
              <w:pStyle w:val="171"/>
            </w:pPr>
            <w:r>
              <w:rPr>
                <w:rFonts w:hint="eastAsia"/>
              </w:rPr>
              <w:t xml:space="preserve">Dime-nsion  </w:t>
            </w:r>
          </w:p>
          <w:p>
            <w:pPr>
              <w:pStyle w:val="171"/>
            </w:pPr>
            <w:r>
              <w:rPr>
                <w:rFonts w:hint="eastAsia"/>
              </w:rPr>
              <w:t>体积</w:t>
            </w:r>
          </w:p>
        </w:tc>
        <w:tc>
          <w:tcPr>
            <w:tcW w:w="539" w:type="dxa"/>
            <w:tcBorders>
              <w:top w:val="single" w:sz="4" w:space="0" w:color="auto"/>
              <w:left w:val="single" w:sz="4" w:space="0" w:color="auto"/>
              <w:bottom w:val="single" w:sz="4" w:space="0" w:color="auto"/>
              <w:right w:val="single" w:sz="4" w:space="0" w:color="auto"/>
            </w:tcBorders>
            <w:noWrap/>
          </w:tcPr>
          <w:p>
            <w:pPr>
              <w:pStyle w:val="171"/>
            </w:pPr>
            <w:r>
              <w:rPr>
                <w:rFonts w:hint="eastAsia"/>
              </w:rPr>
              <w:t>L</w:t>
            </w:r>
          </w:p>
          <w:p>
            <w:pPr>
              <w:pStyle w:val="171"/>
            </w:pPr>
          </w:p>
          <w:p>
            <w:pPr>
              <w:pStyle w:val="171"/>
            </w:pPr>
            <w:r>
              <w:rPr>
                <w:rFonts w:hint="eastAsia"/>
              </w:rPr>
              <w:t>长</w:t>
            </w:r>
          </w:p>
          <w:p>
            <w:pPr>
              <w:pStyle w:val="171"/>
            </w:pPr>
            <w:r>
              <w:rPr>
                <w:rFonts w:hint="eastAsia"/>
              </w:rPr>
              <w:t>cm</w:t>
            </w:r>
          </w:p>
        </w:tc>
        <w:tc>
          <w:tcPr>
            <w:tcW w:w="539" w:type="dxa"/>
            <w:tcBorders>
              <w:top w:val="single" w:sz="4" w:space="0" w:color="auto"/>
              <w:left w:val="single" w:sz="4" w:space="0" w:color="auto"/>
              <w:bottom w:val="single" w:sz="4" w:space="0" w:color="auto"/>
              <w:right w:val="single" w:sz="4" w:space="0" w:color="auto"/>
            </w:tcBorders>
            <w:noWrap/>
          </w:tcPr>
          <w:p>
            <w:pPr>
              <w:pStyle w:val="171"/>
              <w:jc w:val="left"/>
            </w:pPr>
            <w:r>
              <w:rPr>
                <w:rFonts w:hint="eastAsia"/>
              </w:rPr>
              <w:t>W</w:t>
            </w:r>
          </w:p>
          <w:p>
            <w:pPr>
              <w:pStyle w:val="171"/>
              <w:jc w:val="left"/>
            </w:pPr>
          </w:p>
          <w:p>
            <w:pPr>
              <w:pStyle w:val="171"/>
              <w:jc w:val="left"/>
            </w:pPr>
            <w:r>
              <w:rPr>
                <w:rFonts w:hint="eastAsia"/>
              </w:rPr>
              <w:t>宽</w:t>
            </w:r>
          </w:p>
          <w:p>
            <w:pPr>
              <w:pStyle w:val="171"/>
              <w:jc w:val="left"/>
            </w:pPr>
            <w:r>
              <w:rPr>
                <w:rFonts w:hint="eastAsia"/>
              </w:rPr>
              <w:t>cm</w:t>
            </w:r>
          </w:p>
        </w:tc>
        <w:tc>
          <w:tcPr>
            <w:tcW w:w="567" w:type="dxa"/>
            <w:tcBorders>
              <w:top w:val="single" w:sz="4" w:space="0" w:color="auto"/>
              <w:left w:val="single" w:sz="4" w:space="0" w:color="auto"/>
              <w:bottom w:val="single" w:sz="4" w:space="0" w:color="auto"/>
              <w:right w:val="single" w:sz="4" w:space="0" w:color="auto"/>
            </w:tcBorders>
            <w:noWrap/>
          </w:tcPr>
          <w:p>
            <w:pPr>
              <w:pStyle w:val="171"/>
            </w:pPr>
            <w:r>
              <w:rPr>
                <w:rFonts w:hint="eastAsia"/>
              </w:rPr>
              <w:t>H</w:t>
            </w:r>
          </w:p>
          <w:p>
            <w:pPr>
              <w:pStyle w:val="171"/>
            </w:pPr>
          </w:p>
          <w:p>
            <w:pPr>
              <w:pStyle w:val="171"/>
            </w:pPr>
            <w:r>
              <w:rPr>
                <w:rFonts w:hint="eastAsia"/>
              </w:rPr>
              <w:t>高</w:t>
            </w:r>
          </w:p>
          <w:p>
            <w:pPr>
              <w:pStyle w:val="171"/>
            </w:pPr>
            <w:r>
              <w:rPr>
                <w:rFonts w:hint="eastAsia"/>
              </w:rPr>
              <w:t>cm</w:t>
            </w:r>
          </w:p>
        </w:tc>
        <w:tc>
          <w:tcPr>
            <w:tcW w:w="692" w:type="dxa"/>
            <w:tcBorders>
              <w:top w:val="single" w:sz="4" w:space="0" w:color="auto"/>
              <w:left w:val="single" w:sz="4" w:space="0" w:color="auto"/>
              <w:bottom w:val="single" w:sz="4" w:space="0" w:color="auto"/>
              <w:right w:val="single" w:sz="4" w:space="0" w:color="auto"/>
            </w:tcBorders>
            <w:noWrap/>
          </w:tcPr>
          <w:p>
            <w:pPr>
              <w:pStyle w:val="171"/>
              <w:jc w:val="left"/>
            </w:pPr>
            <w:r>
              <w:rPr>
                <w:rFonts w:hint="eastAsia"/>
              </w:rPr>
              <w:t>Gross Wt.</w:t>
            </w:r>
          </w:p>
          <w:p>
            <w:pPr>
              <w:pStyle w:val="171"/>
              <w:jc w:val="left"/>
            </w:pPr>
            <w:r>
              <w:rPr>
                <w:rFonts w:hint="eastAsia"/>
              </w:rPr>
              <w:t>毛重</w:t>
            </w:r>
          </w:p>
          <w:p>
            <w:pPr>
              <w:pStyle w:val="171"/>
              <w:jc w:val="left"/>
            </w:pPr>
            <w:r>
              <w:rPr>
                <w:rFonts w:hint="eastAsia"/>
              </w:rPr>
              <w:t xml:space="preserve">(kg)   </w:t>
            </w:r>
          </w:p>
        </w:tc>
        <w:tc>
          <w:tcPr>
            <w:tcW w:w="692" w:type="dxa"/>
            <w:tcBorders>
              <w:top w:val="single" w:sz="4" w:space="0" w:color="auto"/>
              <w:left w:val="single" w:sz="4" w:space="0" w:color="auto"/>
              <w:bottom w:val="single" w:sz="4" w:space="0" w:color="auto"/>
              <w:right w:val="single" w:sz="4" w:space="0" w:color="auto"/>
            </w:tcBorders>
            <w:noWrap/>
          </w:tcPr>
          <w:p>
            <w:pPr>
              <w:pStyle w:val="171"/>
              <w:jc w:val="left"/>
            </w:pPr>
            <w:r>
              <w:rPr>
                <w:rFonts w:hint="eastAsia"/>
              </w:rPr>
              <w:t>Net Wt.</w:t>
            </w:r>
          </w:p>
          <w:p>
            <w:pPr>
              <w:pStyle w:val="171"/>
              <w:jc w:val="left"/>
            </w:pPr>
            <w:r>
              <w:rPr>
                <w:rFonts w:hint="eastAsia"/>
              </w:rPr>
              <w:t xml:space="preserve">净重 (kg)   </w:t>
            </w:r>
          </w:p>
        </w:tc>
        <w:tc>
          <w:tcPr>
            <w:tcW w:w="1785" w:type="dxa"/>
            <w:gridSpan w:val="3"/>
            <w:tcBorders>
              <w:top w:val="single" w:sz="4" w:space="0" w:color="auto"/>
              <w:left w:val="single" w:sz="4" w:space="0" w:color="auto"/>
              <w:bottom w:val="single" w:sz="4" w:space="0" w:color="auto"/>
              <w:right w:val="single" w:sz="4" w:space="0" w:color="auto"/>
            </w:tcBorders>
            <w:noWrap/>
          </w:tcPr>
          <w:p>
            <w:pPr>
              <w:pStyle w:val="171"/>
              <w:jc w:val="left"/>
            </w:pPr>
            <w:r>
              <w:rPr>
                <w:rFonts w:hint="eastAsia"/>
              </w:rPr>
              <w:t>Description of Exhibits</w:t>
            </w:r>
          </w:p>
          <w:p>
            <w:pPr>
              <w:pStyle w:val="171"/>
              <w:jc w:val="left"/>
            </w:pPr>
            <w:r>
              <w:rPr>
                <w:rFonts w:hint="eastAsia"/>
              </w:rPr>
              <w:t xml:space="preserve">展品名称规格    </w:t>
            </w:r>
          </w:p>
        </w:tc>
        <w:tc>
          <w:tcPr>
            <w:tcW w:w="850" w:type="dxa"/>
            <w:gridSpan w:val="2"/>
            <w:tcBorders>
              <w:top w:val="single" w:sz="4" w:space="0" w:color="auto"/>
              <w:left w:val="single" w:sz="4" w:space="0" w:color="auto"/>
              <w:bottom w:val="single" w:sz="4" w:space="0" w:color="auto"/>
              <w:right w:val="single" w:sz="4" w:space="0" w:color="auto"/>
            </w:tcBorders>
            <w:noWrap/>
          </w:tcPr>
          <w:p>
            <w:pPr>
              <w:pStyle w:val="171"/>
              <w:jc w:val="left"/>
            </w:pPr>
            <w:r>
              <w:rPr>
                <w:rFonts w:hint="eastAsia"/>
              </w:rPr>
              <w:t>Country of Origin</w:t>
            </w:r>
          </w:p>
          <w:p>
            <w:pPr>
              <w:pStyle w:val="171"/>
              <w:jc w:val="left"/>
            </w:pPr>
            <w:r>
              <w:rPr>
                <w:rFonts w:hint="eastAsia"/>
              </w:rPr>
              <w:t>原产地</w:t>
            </w:r>
          </w:p>
        </w:tc>
        <w:tc>
          <w:tcPr>
            <w:tcW w:w="680" w:type="dxa"/>
            <w:tcBorders>
              <w:top w:val="single" w:sz="4" w:space="0" w:color="auto"/>
              <w:left w:val="single" w:sz="4" w:space="0" w:color="auto"/>
              <w:bottom w:val="single" w:sz="4" w:space="0" w:color="auto"/>
              <w:right w:val="single" w:sz="4" w:space="0" w:color="auto"/>
            </w:tcBorders>
            <w:noWrap/>
          </w:tcPr>
          <w:p>
            <w:pPr>
              <w:pStyle w:val="171"/>
            </w:pPr>
            <w:r>
              <w:rPr>
                <w:rFonts w:hint="eastAsia"/>
              </w:rPr>
              <w:t>Quantity</w:t>
            </w:r>
          </w:p>
          <w:p>
            <w:pPr>
              <w:pStyle w:val="171"/>
            </w:pPr>
            <w:r>
              <w:rPr>
                <w:rFonts w:hint="eastAsia"/>
              </w:rPr>
              <w:t>数量</w:t>
            </w:r>
          </w:p>
        </w:tc>
        <w:tc>
          <w:tcPr>
            <w:tcW w:w="680" w:type="dxa"/>
            <w:tcBorders>
              <w:top w:val="single" w:sz="4" w:space="0" w:color="auto"/>
              <w:left w:val="single" w:sz="4" w:space="0" w:color="auto"/>
              <w:bottom w:val="single" w:sz="4" w:space="0" w:color="auto"/>
              <w:right w:val="single" w:sz="4" w:space="0" w:color="auto"/>
            </w:tcBorders>
            <w:noWrap/>
          </w:tcPr>
          <w:p>
            <w:pPr>
              <w:pStyle w:val="171"/>
            </w:pPr>
            <w:r>
              <w:rPr>
                <w:rFonts w:hint="eastAsia"/>
              </w:rPr>
              <w:t>Unit</w:t>
            </w:r>
          </w:p>
          <w:p>
            <w:pPr>
              <w:pStyle w:val="171"/>
            </w:pPr>
          </w:p>
          <w:p>
            <w:pPr>
              <w:pStyle w:val="171"/>
            </w:pPr>
            <w:r>
              <w:rPr>
                <w:rFonts w:hint="eastAsia"/>
              </w:rPr>
              <w:t>单位</w:t>
            </w:r>
          </w:p>
        </w:tc>
        <w:tc>
          <w:tcPr>
            <w:tcW w:w="737" w:type="dxa"/>
            <w:gridSpan w:val="2"/>
            <w:tcBorders>
              <w:top w:val="single" w:sz="4" w:space="0" w:color="auto"/>
              <w:left w:val="single" w:sz="4" w:space="0" w:color="auto"/>
              <w:bottom w:val="single" w:sz="4" w:space="0" w:color="auto"/>
              <w:right w:val="single" w:sz="4" w:space="0" w:color="auto"/>
            </w:tcBorders>
            <w:noWrap/>
          </w:tcPr>
          <w:p>
            <w:pPr>
              <w:pStyle w:val="171"/>
            </w:pPr>
            <w:r>
              <w:rPr>
                <w:rFonts w:hint="eastAsia"/>
              </w:rPr>
              <w:t xml:space="preserve">Unit Price        </w:t>
            </w:r>
          </w:p>
          <w:p>
            <w:pPr>
              <w:pStyle w:val="171"/>
            </w:pPr>
            <w:r>
              <w:rPr>
                <w:rFonts w:hint="eastAsia"/>
              </w:rPr>
              <w:t>单价</w:t>
            </w:r>
          </w:p>
          <w:p>
            <w:pPr>
              <w:pStyle w:val="171"/>
            </w:pPr>
            <w:r>
              <w:rPr>
                <w:rFonts w:hint="eastAsia"/>
              </w:rPr>
              <w:t>(US$)</w:t>
            </w:r>
          </w:p>
        </w:tc>
        <w:tc>
          <w:tcPr>
            <w:tcW w:w="733" w:type="dxa"/>
            <w:tcBorders>
              <w:top w:val="single" w:sz="4" w:space="0" w:color="auto"/>
              <w:left w:val="single" w:sz="4" w:space="0" w:color="auto"/>
              <w:bottom w:val="single" w:sz="4" w:space="0" w:color="auto"/>
              <w:right w:val="single" w:sz="4" w:space="0" w:color="auto"/>
            </w:tcBorders>
            <w:noWrap/>
          </w:tcPr>
          <w:p>
            <w:pPr>
              <w:pStyle w:val="171"/>
            </w:pPr>
            <w:r>
              <w:rPr>
                <w:rFonts w:hint="eastAsia"/>
              </w:rPr>
              <w:t xml:space="preserve">Total </w:t>
            </w:r>
          </w:p>
          <w:p>
            <w:pPr>
              <w:pStyle w:val="171"/>
            </w:pPr>
          </w:p>
          <w:p>
            <w:pPr>
              <w:pStyle w:val="171"/>
            </w:pPr>
            <w:r>
              <w:rPr>
                <w:rFonts w:hint="eastAsia"/>
              </w:rPr>
              <w:t>总价</w:t>
            </w:r>
          </w:p>
          <w:p>
            <w:pPr>
              <w:pStyle w:val="171"/>
            </w:pPr>
            <w:r>
              <w:rPr>
                <w:rFonts w:hint="eastAsia"/>
              </w:rPr>
              <w:t>(US$)</w:t>
            </w:r>
          </w:p>
        </w:tc>
        <w:tc>
          <w:tcPr>
            <w:tcW w:w="684" w:type="dxa"/>
            <w:gridSpan w:val="2"/>
            <w:tcBorders>
              <w:top w:val="single" w:sz="4" w:space="0" w:color="auto"/>
              <w:left w:val="single" w:sz="4" w:space="0" w:color="auto"/>
              <w:bottom w:val="single" w:sz="4" w:space="0" w:color="auto"/>
              <w:right w:val="single" w:sz="4" w:space="0" w:color="auto"/>
            </w:tcBorders>
            <w:noWrap/>
          </w:tcPr>
          <w:p>
            <w:pPr>
              <w:pStyle w:val="171"/>
            </w:pPr>
            <w:r>
              <w:rPr>
                <w:rFonts w:hint="eastAsia"/>
              </w:rPr>
              <w:t>H.S.No.</w:t>
            </w:r>
          </w:p>
          <w:p>
            <w:pPr>
              <w:pStyle w:val="171"/>
            </w:pPr>
            <w:r>
              <w:rPr>
                <w:rFonts w:hint="eastAsia"/>
              </w:rPr>
              <w:t>商品代号</w:t>
            </w:r>
          </w:p>
        </w:tc>
        <w:tc>
          <w:tcPr>
            <w:tcW w:w="3916" w:type="dxa"/>
            <w:gridSpan w:val="3"/>
            <w:tcBorders>
              <w:top w:val="single" w:sz="4" w:space="0" w:color="auto"/>
              <w:left w:val="single" w:sz="4" w:space="0" w:color="auto"/>
              <w:bottom w:val="single" w:sz="4" w:space="0" w:color="auto"/>
              <w:right w:val="single" w:sz="4" w:space="0" w:color="auto"/>
            </w:tcBorders>
            <w:noWrap/>
          </w:tcPr>
          <w:p>
            <w:pPr>
              <w:pStyle w:val="171"/>
              <w:jc w:val="left"/>
            </w:pPr>
            <w:r>
              <w:rPr>
                <w:rFonts w:hint="eastAsia"/>
              </w:rPr>
              <w:t xml:space="preserve">Disposals 展品处理方法:       </w:t>
            </w:r>
          </w:p>
          <w:p>
            <w:pPr>
              <w:pStyle w:val="171"/>
              <w:jc w:val="left"/>
            </w:pPr>
            <w:r>
              <w:rPr>
                <w:rFonts w:hint="eastAsia"/>
              </w:rPr>
              <w:t xml:space="preserve">a. Sold 已售         </w:t>
            </w:r>
          </w:p>
          <w:p>
            <w:pPr>
              <w:pStyle w:val="171"/>
              <w:jc w:val="left"/>
            </w:pPr>
            <w:r>
              <w:rPr>
                <w:rFonts w:hint="eastAsia"/>
              </w:rPr>
              <w:t xml:space="preserve">b. Return 运回                      </w:t>
            </w:r>
          </w:p>
          <w:p>
            <w:pPr>
              <w:pStyle w:val="171"/>
              <w:jc w:val="left"/>
            </w:pPr>
            <w:r>
              <w:rPr>
                <w:rFonts w:hint="eastAsia"/>
              </w:rPr>
              <w:t xml:space="preserve">c. Abandoned &amp; Consumed 放弃和消耗                     </w:t>
            </w:r>
          </w:p>
          <w:p>
            <w:pPr>
              <w:pStyle w:val="171"/>
              <w:jc w:val="left"/>
            </w:pPr>
            <w:r>
              <w:rPr>
                <w:rFonts w:hint="eastAsia"/>
              </w:rPr>
              <w:t>d. Donated / Given Away 赠送</w:t>
            </w:r>
          </w:p>
        </w:tc>
      </w:tr>
      <w:tr>
        <w:tc>
          <w:tcPr>
            <w:tcW w:w="979" w:type="dxa"/>
            <w:tcBorders>
              <w:top w:val="single" w:sz="4" w:space="0" w:color="auto"/>
              <w:left w:val="single" w:sz="4" w:space="0" w:color="auto"/>
              <w:bottom w:val="single" w:sz="4" w:space="0" w:color="auto"/>
              <w:right w:val="single" w:sz="4" w:space="0" w:color="auto"/>
            </w:tcBorders>
            <w:noWrap/>
          </w:tcPr>
          <w:p>
            <w:pPr>
              <w:pStyle w:val="171"/>
            </w:pPr>
          </w:p>
        </w:tc>
        <w:tc>
          <w:tcPr>
            <w:tcW w:w="737" w:type="dxa"/>
            <w:tcBorders>
              <w:top w:val="single" w:sz="4" w:space="0" w:color="auto"/>
              <w:left w:val="single" w:sz="4" w:space="0" w:color="auto"/>
              <w:bottom w:val="single" w:sz="4" w:space="0" w:color="auto"/>
              <w:right w:val="single" w:sz="4" w:space="0" w:color="auto"/>
            </w:tcBorders>
            <w:noWrap/>
          </w:tcPr>
          <w:p>
            <w:pPr>
              <w:pStyle w:val="171"/>
            </w:pPr>
          </w:p>
        </w:tc>
        <w:tc>
          <w:tcPr>
            <w:tcW w:w="539" w:type="dxa"/>
            <w:tcBorders>
              <w:top w:val="single" w:sz="4" w:space="0" w:color="auto"/>
              <w:left w:val="single" w:sz="4" w:space="0" w:color="auto"/>
              <w:bottom w:val="single" w:sz="4" w:space="0" w:color="auto"/>
              <w:right w:val="single" w:sz="4" w:space="0" w:color="auto"/>
            </w:tcBorders>
            <w:noWrap/>
          </w:tcPr>
          <w:p>
            <w:pPr>
              <w:pStyle w:val="171"/>
            </w:pPr>
          </w:p>
        </w:tc>
        <w:tc>
          <w:tcPr>
            <w:tcW w:w="539" w:type="dxa"/>
            <w:tcBorders>
              <w:top w:val="single" w:sz="4" w:space="0" w:color="auto"/>
              <w:left w:val="single" w:sz="4" w:space="0" w:color="auto"/>
              <w:bottom w:val="single" w:sz="4" w:space="0" w:color="auto"/>
              <w:right w:val="single" w:sz="4" w:space="0" w:color="auto"/>
            </w:tcBorders>
            <w:noWrap/>
          </w:tcPr>
          <w:p>
            <w:pPr>
              <w:pStyle w:val="171"/>
              <w:jc w:val="left"/>
            </w:pPr>
          </w:p>
        </w:tc>
        <w:tc>
          <w:tcPr>
            <w:tcW w:w="567" w:type="dxa"/>
            <w:tcBorders>
              <w:top w:val="single" w:sz="4" w:space="0" w:color="auto"/>
              <w:left w:val="single" w:sz="4" w:space="0" w:color="auto"/>
              <w:bottom w:val="single" w:sz="4" w:space="0" w:color="auto"/>
              <w:right w:val="single" w:sz="4" w:space="0" w:color="auto"/>
            </w:tcBorders>
            <w:noWrap/>
          </w:tcPr>
          <w:p>
            <w:pPr>
              <w:pStyle w:val="171"/>
            </w:pPr>
          </w:p>
        </w:tc>
        <w:tc>
          <w:tcPr>
            <w:tcW w:w="692" w:type="dxa"/>
            <w:tcBorders>
              <w:top w:val="single" w:sz="4" w:space="0" w:color="auto"/>
              <w:left w:val="single" w:sz="4" w:space="0" w:color="auto"/>
              <w:bottom w:val="single" w:sz="4" w:space="0" w:color="auto"/>
              <w:right w:val="single" w:sz="4" w:space="0" w:color="auto"/>
            </w:tcBorders>
            <w:noWrap/>
          </w:tcPr>
          <w:p>
            <w:pPr>
              <w:pStyle w:val="171"/>
              <w:jc w:val="left"/>
            </w:pPr>
          </w:p>
        </w:tc>
        <w:tc>
          <w:tcPr>
            <w:tcW w:w="692" w:type="dxa"/>
            <w:tcBorders>
              <w:top w:val="single" w:sz="4" w:space="0" w:color="auto"/>
              <w:left w:val="single" w:sz="4" w:space="0" w:color="auto"/>
              <w:bottom w:val="single" w:sz="4" w:space="0" w:color="auto"/>
              <w:right w:val="single" w:sz="4" w:space="0" w:color="auto"/>
            </w:tcBorders>
            <w:noWrap/>
          </w:tcPr>
          <w:p>
            <w:pPr>
              <w:pStyle w:val="171"/>
              <w:jc w:val="left"/>
            </w:pPr>
          </w:p>
        </w:tc>
        <w:tc>
          <w:tcPr>
            <w:tcW w:w="878" w:type="dxa"/>
            <w:tcBorders>
              <w:top w:val="single" w:sz="4" w:space="0" w:color="auto"/>
              <w:left w:val="single" w:sz="4" w:space="0" w:color="auto"/>
              <w:bottom w:val="single" w:sz="4" w:space="0" w:color="auto"/>
              <w:right w:val="single" w:sz="4" w:space="0" w:color="auto"/>
            </w:tcBorders>
            <w:noWrap/>
          </w:tcPr>
          <w:p>
            <w:pPr>
              <w:pStyle w:val="171"/>
              <w:jc w:val="left"/>
            </w:pPr>
            <w:r>
              <w:rPr>
                <w:rFonts w:hint="eastAsia"/>
              </w:rPr>
              <w:t>English 英文</w:t>
            </w:r>
          </w:p>
        </w:tc>
        <w:tc>
          <w:tcPr>
            <w:tcW w:w="907" w:type="dxa"/>
            <w:gridSpan w:val="2"/>
            <w:tcBorders>
              <w:top w:val="single" w:sz="4" w:space="0" w:color="auto"/>
              <w:left w:val="single" w:sz="4" w:space="0" w:color="auto"/>
              <w:bottom w:val="single" w:sz="4" w:space="0" w:color="auto"/>
              <w:right w:val="single" w:sz="4" w:space="0" w:color="auto"/>
            </w:tcBorders>
            <w:noWrap/>
          </w:tcPr>
          <w:p>
            <w:pPr>
              <w:pStyle w:val="171"/>
              <w:jc w:val="left"/>
            </w:pPr>
            <w:r>
              <w:rPr>
                <w:rFonts w:hint="eastAsia"/>
              </w:rPr>
              <w:t>Chinese 中文</w:t>
            </w:r>
          </w:p>
        </w:tc>
        <w:tc>
          <w:tcPr>
            <w:tcW w:w="850" w:type="dxa"/>
            <w:gridSpan w:val="2"/>
            <w:tcBorders>
              <w:top w:val="single" w:sz="4" w:space="0" w:color="auto"/>
              <w:left w:val="single" w:sz="4" w:space="0" w:color="auto"/>
              <w:bottom w:val="single" w:sz="4" w:space="0" w:color="auto"/>
              <w:right w:val="single" w:sz="4" w:space="0" w:color="auto"/>
            </w:tcBorders>
            <w:noWrap/>
          </w:tcPr>
          <w:p>
            <w:pPr>
              <w:pStyle w:val="171"/>
              <w:jc w:val="left"/>
            </w:pPr>
          </w:p>
        </w:tc>
        <w:tc>
          <w:tcPr>
            <w:tcW w:w="680" w:type="dxa"/>
            <w:tcBorders>
              <w:top w:val="single" w:sz="4" w:space="0" w:color="auto"/>
              <w:left w:val="single" w:sz="4" w:space="0" w:color="auto"/>
              <w:bottom w:val="single" w:sz="4" w:space="0" w:color="auto"/>
              <w:right w:val="single" w:sz="4" w:space="0" w:color="auto"/>
            </w:tcBorders>
            <w:noWrap/>
          </w:tcPr>
          <w:p>
            <w:pPr>
              <w:pStyle w:val="171"/>
            </w:pPr>
          </w:p>
        </w:tc>
        <w:tc>
          <w:tcPr>
            <w:tcW w:w="680" w:type="dxa"/>
            <w:tcBorders>
              <w:top w:val="single" w:sz="4" w:space="0" w:color="auto"/>
              <w:left w:val="single" w:sz="4" w:space="0" w:color="auto"/>
              <w:bottom w:val="single" w:sz="4" w:space="0" w:color="auto"/>
              <w:right w:val="single" w:sz="4" w:space="0" w:color="auto"/>
            </w:tcBorders>
            <w:noWrap/>
          </w:tcPr>
          <w:p>
            <w:pPr>
              <w:pStyle w:val="171"/>
            </w:pPr>
          </w:p>
        </w:tc>
        <w:tc>
          <w:tcPr>
            <w:tcW w:w="737" w:type="dxa"/>
            <w:gridSpan w:val="2"/>
            <w:tcBorders>
              <w:top w:val="single" w:sz="4" w:space="0" w:color="auto"/>
              <w:left w:val="single" w:sz="4" w:space="0" w:color="auto"/>
              <w:bottom w:val="single" w:sz="4" w:space="0" w:color="auto"/>
              <w:right w:val="single" w:sz="4" w:space="0" w:color="auto"/>
            </w:tcBorders>
            <w:noWrap/>
          </w:tcPr>
          <w:p>
            <w:pPr>
              <w:pStyle w:val="171"/>
            </w:pPr>
          </w:p>
        </w:tc>
        <w:tc>
          <w:tcPr>
            <w:tcW w:w="733" w:type="dxa"/>
            <w:tcBorders>
              <w:top w:val="single" w:sz="4" w:space="0" w:color="auto"/>
              <w:left w:val="single" w:sz="4" w:space="0" w:color="auto"/>
              <w:bottom w:val="single" w:sz="4" w:space="0" w:color="auto"/>
              <w:right w:val="single" w:sz="4" w:space="0" w:color="auto"/>
            </w:tcBorders>
            <w:noWrap/>
          </w:tcPr>
          <w:p>
            <w:pPr>
              <w:pStyle w:val="171"/>
            </w:pPr>
          </w:p>
        </w:tc>
        <w:tc>
          <w:tcPr>
            <w:tcW w:w="684" w:type="dxa"/>
            <w:gridSpan w:val="2"/>
            <w:tcBorders>
              <w:top w:val="single" w:sz="4" w:space="0" w:color="auto"/>
              <w:left w:val="single" w:sz="4" w:space="0" w:color="auto"/>
              <w:bottom w:val="single" w:sz="4" w:space="0" w:color="auto"/>
              <w:right w:val="single" w:sz="4" w:space="0" w:color="auto"/>
            </w:tcBorders>
            <w:noWrap/>
          </w:tcPr>
          <w:p>
            <w:pPr>
              <w:pStyle w:val="171"/>
            </w:pPr>
          </w:p>
        </w:tc>
        <w:tc>
          <w:tcPr>
            <w:tcW w:w="3916" w:type="dxa"/>
            <w:gridSpan w:val="3"/>
            <w:tcBorders>
              <w:top w:val="single" w:sz="4" w:space="0" w:color="auto"/>
              <w:left w:val="single" w:sz="4" w:space="0" w:color="auto"/>
              <w:bottom w:val="single" w:sz="4" w:space="0" w:color="auto"/>
              <w:right w:val="single" w:sz="4" w:space="0" w:color="auto"/>
            </w:tcBorders>
            <w:noWrap/>
          </w:tcPr>
          <w:p>
            <w:pPr>
              <w:pStyle w:val="171"/>
              <w:jc w:val="left"/>
            </w:pPr>
          </w:p>
        </w:tc>
      </w:tr>
      <w:tr>
        <w:tc>
          <w:tcPr>
            <w:tcW w:w="979" w:type="dxa"/>
            <w:tcBorders>
              <w:top w:val="single" w:sz="4" w:space="0" w:color="auto"/>
              <w:left w:val="single" w:sz="4" w:space="0" w:color="auto"/>
              <w:bottom w:val="single" w:sz="4" w:space="0" w:color="auto"/>
              <w:right w:val="single" w:sz="4" w:space="0" w:color="auto"/>
            </w:tcBorders>
            <w:noWrap/>
          </w:tcPr>
          <w:p>
            <w:pPr>
              <w:pStyle w:val="171"/>
            </w:pPr>
          </w:p>
        </w:tc>
        <w:tc>
          <w:tcPr>
            <w:tcW w:w="737" w:type="dxa"/>
            <w:tcBorders>
              <w:top w:val="single" w:sz="4" w:space="0" w:color="auto"/>
              <w:left w:val="single" w:sz="4" w:space="0" w:color="auto"/>
              <w:bottom w:val="single" w:sz="4" w:space="0" w:color="auto"/>
              <w:right w:val="single" w:sz="4" w:space="0" w:color="auto"/>
            </w:tcBorders>
            <w:noWrap/>
          </w:tcPr>
          <w:p>
            <w:pPr>
              <w:pStyle w:val="171"/>
            </w:pPr>
          </w:p>
        </w:tc>
        <w:tc>
          <w:tcPr>
            <w:tcW w:w="539" w:type="dxa"/>
            <w:tcBorders>
              <w:top w:val="single" w:sz="4" w:space="0" w:color="auto"/>
              <w:left w:val="single" w:sz="4" w:space="0" w:color="auto"/>
              <w:bottom w:val="single" w:sz="4" w:space="0" w:color="auto"/>
              <w:right w:val="single" w:sz="4" w:space="0" w:color="auto"/>
            </w:tcBorders>
            <w:noWrap/>
          </w:tcPr>
          <w:p>
            <w:pPr>
              <w:pStyle w:val="171"/>
            </w:pPr>
          </w:p>
        </w:tc>
        <w:tc>
          <w:tcPr>
            <w:tcW w:w="539" w:type="dxa"/>
            <w:tcBorders>
              <w:top w:val="single" w:sz="4" w:space="0" w:color="auto"/>
              <w:left w:val="single" w:sz="4" w:space="0" w:color="auto"/>
              <w:bottom w:val="single" w:sz="4" w:space="0" w:color="auto"/>
              <w:right w:val="single" w:sz="4" w:space="0" w:color="auto"/>
            </w:tcBorders>
            <w:noWrap/>
          </w:tcPr>
          <w:p>
            <w:pPr>
              <w:pStyle w:val="171"/>
              <w:jc w:val="left"/>
            </w:pPr>
          </w:p>
        </w:tc>
        <w:tc>
          <w:tcPr>
            <w:tcW w:w="567" w:type="dxa"/>
            <w:tcBorders>
              <w:top w:val="single" w:sz="4" w:space="0" w:color="auto"/>
              <w:left w:val="single" w:sz="4" w:space="0" w:color="auto"/>
              <w:bottom w:val="single" w:sz="4" w:space="0" w:color="auto"/>
              <w:right w:val="single" w:sz="4" w:space="0" w:color="auto"/>
            </w:tcBorders>
            <w:noWrap/>
          </w:tcPr>
          <w:p>
            <w:pPr>
              <w:pStyle w:val="171"/>
            </w:pPr>
          </w:p>
        </w:tc>
        <w:tc>
          <w:tcPr>
            <w:tcW w:w="692" w:type="dxa"/>
            <w:tcBorders>
              <w:top w:val="single" w:sz="4" w:space="0" w:color="auto"/>
              <w:left w:val="single" w:sz="4" w:space="0" w:color="auto"/>
              <w:bottom w:val="single" w:sz="4" w:space="0" w:color="auto"/>
              <w:right w:val="single" w:sz="4" w:space="0" w:color="auto"/>
            </w:tcBorders>
            <w:noWrap/>
          </w:tcPr>
          <w:p>
            <w:pPr>
              <w:pStyle w:val="171"/>
              <w:jc w:val="left"/>
            </w:pPr>
          </w:p>
        </w:tc>
        <w:tc>
          <w:tcPr>
            <w:tcW w:w="692" w:type="dxa"/>
            <w:tcBorders>
              <w:top w:val="single" w:sz="4" w:space="0" w:color="auto"/>
              <w:left w:val="single" w:sz="4" w:space="0" w:color="auto"/>
              <w:bottom w:val="single" w:sz="4" w:space="0" w:color="auto"/>
              <w:right w:val="single" w:sz="4" w:space="0" w:color="auto"/>
            </w:tcBorders>
            <w:noWrap/>
          </w:tcPr>
          <w:p>
            <w:pPr>
              <w:pStyle w:val="171"/>
              <w:jc w:val="left"/>
            </w:pPr>
          </w:p>
        </w:tc>
        <w:tc>
          <w:tcPr>
            <w:tcW w:w="878" w:type="dxa"/>
            <w:tcBorders>
              <w:top w:val="single" w:sz="4" w:space="0" w:color="auto"/>
              <w:left w:val="single" w:sz="4" w:space="0" w:color="auto"/>
              <w:bottom w:val="single" w:sz="4" w:space="0" w:color="auto"/>
              <w:right w:val="single" w:sz="4" w:space="0" w:color="auto"/>
            </w:tcBorders>
            <w:noWrap/>
          </w:tcPr>
          <w:p>
            <w:pPr>
              <w:pStyle w:val="171"/>
              <w:jc w:val="left"/>
            </w:pPr>
          </w:p>
        </w:tc>
        <w:tc>
          <w:tcPr>
            <w:tcW w:w="907" w:type="dxa"/>
            <w:gridSpan w:val="2"/>
            <w:tcBorders>
              <w:top w:val="single" w:sz="4" w:space="0" w:color="auto"/>
              <w:left w:val="single" w:sz="4" w:space="0" w:color="auto"/>
              <w:bottom w:val="single" w:sz="4" w:space="0" w:color="auto"/>
              <w:right w:val="single" w:sz="4" w:space="0" w:color="auto"/>
            </w:tcBorders>
            <w:noWrap/>
          </w:tcPr>
          <w:p>
            <w:pPr>
              <w:pStyle w:val="171"/>
              <w:jc w:val="left"/>
            </w:pPr>
          </w:p>
        </w:tc>
        <w:tc>
          <w:tcPr>
            <w:tcW w:w="850" w:type="dxa"/>
            <w:gridSpan w:val="2"/>
            <w:tcBorders>
              <w:top w:val="single" w:sz="4" w:space="0" w:color="auto"/>
              <w:left w:val="single" w:sz="4" w:space="0" w:color="auto"/>
              <w:bottom w:val="single" w:sz="4" w:space="0" w:color="auto"/>
              <w:right w:val="single" w:sz="4" w:space="0" w:color="auto"/>
            </w:tcBorders>
            <w:noWrap/>
          </w:tcPr>
          <w:p>
            <w:pPr>
              <w:pStyle w:val="171"/>
              <w:jc w:val="left"/>
            </w:pPr>
          </w:p>
        </w:tc>
        <w:tc>
          <w:tcPr>
            <w:tcW w:w="680" w:type="dxa"/>
            <w:tcBorders>
              <w:top w:val="single" w:sz="4" w:space="0" w:color="auto"/>
              <w:left w:val="single" w:sz="4" w:space="0" w:color="auto"/>
              <w:bottom w:val="single" w:sz="4" w:space="0" w:color="auto"/>
              <w:right w:val="single" w:sz="4" w:space="0" w:color="auto"/>
            </w:tcBorders>
            <w:noWrap/>
          </w:tcPr>
          <w:p>
            <w:pPr>
              <w:pStyle w:val="171"/>
            </w:pPr>
          </w:p>
        </w:tc>
        <w:tc>
          <w:tcPr>
            <w:tcW w:w="680" w:type="dxa"/>
            <w:tcBorders>
              <w:top w:val="single" w:sz="4" w:space="0" w:color="auto"/>
              <w:left w:val="single" w:sz="4" w:space="0" w:color="auto"/>
              <w:bottom w:val="single" w:sz="4" w:space="0" w:color="auto"/>
              <w:right w:val="single" w:sz="4" w:space="0" w:color="auto"/>
            </w:tcBorders>
            <w:noWrap/>
          </w:tcPr>
          <w:p>
            <w:pPr>
              <w:pStyle w:val="171"/>
            </w:pPr>
          </w:p>
        </w:tc>
        <w:tc>
          <w:tcPr>
            <w:tcW w:w="737" w:type="dxa"/>
            <w:gridSpan w:val="2"/>
            <w:tcBorders>
              <w:top w:val="single" w:sz="4" w:space="0" w:color="auto"/>
              <w:left w:val="single" w:sz="4" w:space="0" w:color="auto"/>
              <w:bottom w:val="single" w:sz="4" w:space="0" w:color="auto"/>
              <w:right w:val="single" w:sz="4" w:space="0" w:color="auto"/>
            </w:tcBorders>
            <w:noWrap/>
          </w:tcPr>
          <w:p>
            <w:pPr>
              <w:pStyle w:val="171"/>
            </w:pPr>
          </w:p>
        </w:tc>
        <w:tc>
          <w:tcPr>
            <w:tcW w:w="733" w:type="dxa"/>
            <w:tcBorders>
              <w:top w:val="single" w:sz="4" w:space="0" w:color="auto"/>
              <w:left w:val="single" w:sz="4" w:space="0" w:color="auto"/>
              <w:bottom w:val="single" w:sz="4" w:space="0" w:color="auto"/>
              <w:right w:val="single" w:sz="4" w:space="0" w:color="auto"/>
            </w:tcBorders>
            <w:noWrap/>
          </w:tcPr>
          <w:p>
            <w:pPr>
              <w:pStyle w:val="171"/>
            </w:pPr>
          </w:p>
        </w:tc>
        <w:tc>
          <w:tcPr>
            <w:tcW w:w="684" w:type="dxa"/>
            <w:gridSpan w:val="2"/>
            <w:tcBorders>
              <w:top w:val="single" w:sz="4" w:space="0" w:color="auto"/>
              <w:left w:val="single" w:sz="4" w:space="0" w:color="auto"/>
              <w:bottom w:val="single" w:sz="4" w:space="0" w:color="auto"/>
              <w:right w:val="single" w:sz="4" w:space="0" w:color="auto"/>
            </w:tcBorders>
            <w:noWrap/>
          </w:tcPr>
          <w:p>
            <w:pPr>
              <w:pStyle w:val="171"/>
            </w:pPr>
          </w:p>
        </w:tc>
        <w:tc>
          <w:tcPr>
            <w:tcW w:w="3916" w:type="dxa"/>
            <w:gridSpan w:val="3"/>
            <w:tcBorders>
              <w:top w:val="single" w:sz="4" w:space="0" w:color="auto"/>
              <w:left w:val="single" w:sz="4" w:space="0" w:color="auto"/>
              <w:bottom w:val="single" w:sz="4" w:space="0" w:color="auto"/>
              <w:right w:val="single" w:sz="4" w:space="0" w:color="auto"/>
            </w:tcBorders>
            <w:noWrap/>
          </w:tcPr>
          <w:p>
            <w:pPr>
              <w:pStyle w:val="171"/>
              <w:jc w:val="left"/>
            </w:pPr>
          </w:p>
        </w:tc>
      </w:tr>
      <w:tr>
        <w:tc>
          <w:tcPr>
            <w:tcW w:w="979" w:type="dxa"/>
            <w:tcBorders>
              <w:top w:val="single" w:sz="4" w:space="0" w:color="auto"/>
              <w:left w:val="single" w:sz="4" w:space="0" w:color="auto"/>
              <w:bottom w:val="single" w:sz="4" w:space="0" w:color="auto"/>
              <w:right w:val="single" w:sz="4" w:space="0" w:color="auto"/>
            </w:tcBorders>
            <w:noWrap/>
          </w:tcPr>
          <w:p>
            <w:pPr>
              <w:pStyle w:val="171"/>
            </w:pPr>
          </w:p>
        </w:tc>
        <w:tc>
          <w:tcPr>
            <w:tcW w:w="737" w:type="dxa"/>
            <w:tcBorders>
              <w:top w:val="single" w:sz="4" w:space="0" w:color="auto"/>
              <w:left w:val="single" w:sz="4" w:space="0" w:color="auto"/>
              <w:bottom w:val="single" w:sz="4" w:space="0" w:color="auto"/>
              <w:right w:val="single" w:sz="4" w:space="0" w:color="auto"/>
            </w:tcBorders>
            <w:noWrap/>
          </w:tcPr>
          <w:p>
            <w:pPr>
              <w:pStyle w:val="171"/>
            </w:pPr>
          </w:p>
        </w:tc>
        <w:tc>
          <w:tcPr>
            <w:tcW w:w="539" w:type="dxa"/>
            <w:tcBorders>
              <w:top w:val="single" w:sz="4" w:space="0" w:color="auto"/>
              <w:left w:val="single" w:sz="4" w:space="0" w:color="auto"/>
              <w:bottom w:val="single" w:sz="4" w:space="0" w:color="auto"/>
              <w:right w:val="single" w:sz="4" w:space="0" w:color="auto"/>
            </w:tcBorders>
            <w:noWrap/>
          </w:tcPr>
          <w:p>
            <w:pPr>
              <w:pStyle w:val="171"/>
            </w:pPr>
          </w:p>
        </w:tc>
        <w:tc>
          <w:tcPr>
            <w:tcW w:w="539" w:type="dxa"/>
            <w:tcBorders>
              <w:top w:val="single" w:sz="4" w:space="0" w:color="auto"/>
              <w:left w:val="single" w:sz="4" w:space="0" w:color="auto"/>
              <w:bottom w:val="single" w:sz="4" w:space="0" w:color="auto"/>
              <w:right w:val="single" w:sz="4" w:space="0" w:color="auto"/>
            </w:tcBorders>
            <w:noWrap/>
          </w:tcPr>
          <w:p>
            <w:pPr>
              <w:pStyle w:val="171"/>
              <w:jc w:val="left"/>
            </w:pPr>
          </w:p>
        </w:tc>
        <w:tc>
          <w:tcPr>
            <w:tcW w:w="567" w:type="dxa"/>
            <w:tcBorders>
              <w:top w:val="single" w:sz="4" w:space="0" w:color="auto"/>
              <w:left w:val="single" w:sz="4" w:space="0" w:color="auto"/>
              <w:bottom w:val="single" w:sz="4" w:space="0" w:color="auto"/>
              <w:right w:val="single" w:sz="4" w:space="0" w:color="auto"/>
            </w:tcBorders>
            <w:noWrap/>
          </w:tcPr>
          <w:p>
            <w:pPr>
              <w:pStyle w:val="171"/>
            </w:pPr>
          </w:p>
        </w:tc>
        <w:tc>
          <w:tcPr>
            <w:tcW w:w="692" w:type="dxa"/>
            <w:tcBorders>
              <w:top w:val="single" w:sz="4" w:space="0" w:color="auto"/>
              <w:left w:val="single" w:sz="4" w:space="0" w:color="auto"/>
              <w:bottom w:val="single" w:sz="4" w:space="0" w:color="auto"/>
              <w:right w:val="single" w:sz="4" w:space="0" w:color="auto"/>
            </w:tcBorders>
            <w:noWrap/>
          </w:tcPr>
          <w:p>
            <w:pPr>
              <w:pStyle w:val="171"/>
              <w:jc w:val="center"/>
            </w:pPr>
            <w:r>
              <w:rPr>
                <w:rFonts w:hint="eastAsia"/>
              </w:rPr>
              <w:t>0.00</w:t>
            </w:r>
          </w:p>
        </w:tc>
        <w:tc>
          <w:tcPr>
            <w:tcW w:w="692" w:type="dxa"/>
            <w:tcBorders>
              <w:top w:val="single" w:sz="4" w:space="0" w:color="auto"/>
              <w:left w:val="single" w:sz="4" w:space="0" w:color="auto"/>
              <w:bottom w:val="single" w:sz="4" w:space="0" w:color="auto"/>
              <w:right w:val="single" w:sz="4" w:space="0" w:color="auto"/>
            </w:tcBorders>
            <w:noWrap/>
          </w:tcPr>
          <w:p>
            <w:pPr>
              <w:pStyle w:val="171"/>
              <w:jc w:val="center"/>
            </w:pPr>
            <w:r>
              <w:rPr>
                <w:rFonts w:hint="eastAsia"/>
              </w:rPr>
              <w:t>0.00</w:t>
            </w:r>
          </w:p>
        </w:tc>
        <w:tc>
          <w:tcPr>
            <w:tcW w:w="878" w:type="dxa"/>
            <w:tcBorders>
              <w:top w:val="single" w:sz="4" w:space="0" w:color="auto"/>
              <w:left w:val="single" w:sz="4" w:space="0" w:color="auto"/>
              <w:bottom w:val="single" w:sz="4" w:space="0" w:color="auto"/>
              <w:right w:val="single" w:sz="4" w:space="0" w:color="auto"/>
            </w:tcBorders>
            <w:noWrap/>
          </w:tcPr>
          <w:p>
            <w:pPr>
              <w:pStyle w:val="171"/>
              <w:jc w:val="left"/>
            </w:pPr>
          </w:p>
        </w:tc>
        <w:tc>
          <w:tcPr>
            <w:tcW w:w="907" w:type="dxa"/>
            <w:gridSpan w:val="2"/>
            <w:tcBorders>
              <w:top w:val="single" w:sz="4" w:space="0" w:color="auto"/>
              <w:left w:val="single" w:sz="4" w:space="0" w:color="auto"/>
              <w:bottom w:val="single" w:sz="4" w:space="0" w:color="auto"/>
              <w:right w:val="single" w:sz="4" w:space="0" w:color="auto"/>
            </w:tcBorders>
            <w:noWrap/>
          </w:tcPr>
          <w:p>
            <w:pPr>
              <w:pStyle w:val="171"/>
              <w:jc w:val="left"/>
            </w:pPr>
          </w:p>
        </w:tc>
        <w:tc>
          <w:tcPr>
            <w:tcW w:w="850" w:type="dxa"/>
            <w:gridSpan w:val="2"/>
            <w:tcBorders>
              <w:top w:val="single" w:sz="4" w:space="0" w:color="auto"/>
              <w:left w:val="single" w:sz="4" w:space="0" w:color="auto"/>
              <w:bottom w:val="single" w:sz="4" w:space="0" w:color="auto"/>
              <w:right w:val="single" w:sz="4" w:space="0" w:color="auto"/>
            </w:tcBorders>
            <w:noWrap/>
          </w:tcPr>
          <w:p>
            <w:pPr>
              <w:pStyle w:val="171"/>
              <w:jc w:val="left"/>
            </w:pPr>
          </w:p>
        </w:tc>
        <w:tc>
          <w:tcPr>
            <w:tcW w:w="680" w:type="dxa"/>
            <w:tcBorders>
              <w:top w:val="single" w:sz="4" w:space="0" w:color="auto"/>
              <w:left w:val="single" w:sz="4" w:space="0" w:color="auto"/>
              <w:bottom w:val="single" w:sz="4" w:space="0" w:color="auto"/>
              <w:right w:val="single" w:sz="4" w:space="0" w:color="auto"/>
            </w:tcBorders>
            <w:noWrap/>
          </w:tcPr>
          <w:p>
            <w:pPr>
              <w:pStyle w:val="171"/>
            </w:pPr>
          </w:p>
        </w:tc>
        <w:tc>
          <w:tcPr>
            <w:tcW w:w="680" w:type="dxa"/>
            <w:tcBorders>
              <w:top w:val="single" w:sz="4" w:space="0" w:color="auto"/>
              <w:left w:val="single" w:sz="4" w:space="0" w:color="auto"/>
              <w:bottom w:val="single" w:sz="4" w:space="0" w:color="auto"/>
              <w:right w:val="single" w:sz="4" w:space="0" w:color="auto"/>
            </w:tcBorders>
            <w:noWrap/>
          </w:tcPr>
          <w:p>
            <w:pPr>
              <w:pStyle w:val="171"/>
            </w:pPr>
          </w:p>
        </w:tc>
        <w:tc>
          <w:tcPr>
            <w:tcW w:w="737" w:type="dxa"/>
            <w:gridSpan w:val="2"/>
            <w:tcBorders>
              <w:top w:val="single" w:sz="4" w:space="0" w:color="auto"/>
              <w:left w:val="single" w:sz="4" w:space="0" w:color="auto"/>
              <w:bottom w:val="single" w:sz="4" w:space="0" w:color="auto"/>
              <w:right w:val="single" w:sz="4" w:space="0" w:color="auto"/>
            </w:tcBorders>
            <w:noWrap/>
          </w:tcPr>
          <w:p>
            <w:pPr>
              <w:pStyle w:val="171"/>
            </w:pPr>
          </w:p>
        </w:tc>
        <w:tc>
          <w:tcPr>
            <w:tcW w:w="733" w:type="dxa"/>
            <w:tcBorders>
              <w:top w:val="single" w:sz="4" w:space="0" w:color="auto"/>
              <w:left w:val="single" w:sz="4" w:space="0" w:color="auto"/>
              <w:bottom w:val="single" w:sz="4" w:space="0" w:color="auto"/>
              <w:right w:val="single" w:sz="4" w:space="0" w:color="auto"/>
            </w:tcBorders>
            <w:noWrap/>
          </w:tcPr>
          <w:p>
            <w:pPr>
              <w:pStyle w:val="171"/>
              <w:jc w:val="center"/>
            </w:pPr>
            <w:r>
              <w:rPr>
                <w:rFonts w:hint="eastAsia"/>
              </w:rPr>
              <w:t>0.00</w:t>
            </w:r>
          </w:p>
        </w:tc>
        <w:tc>
          <w:tcPr>
            <w:tcW w:w="684" w:type="dxa"/>
            <w:gridSpan w:val="2"/>
            <w:tcBorders>
              <w:top w:val="single" w:sz="4" w:space="0" w:color="auto"/>
              <w:left w:val="single" w:sz="4" w:space="0" w:color="auto"/>
              <w:bottom w:val="single" w:sz="4" w:space="0" w:color="auto"/>
              <w:right w:val="single" w:sz="4" w:space="0" w:color="auto"/>
            </w:tcBorders>
            <w:noWrap/>
          </w:tcPr>
          <w:p>
            <w:pPr>
              <w:pStyle w:val="171"/>
            </w:pPr>
          </w:p>
        </w:tc>
        <w:tc>
          <w:tcPr>
            <w:tcW w:w="3916" w:type="dxa"/>
            <w:gridSpan w:val="3"/>
            <w:tcBorders>
              <w:top w:val="single" w:sz="4" w:space="0" w:color="auto"/>
              <w:left w:val="single" w:sz="4" w:space="0" w:color="auto"/>
              <w:bottom w:val="single" w:sz="4" w:space="0" w:color="auto"/>
              <w:right w:val="single" w:sz="4" w:space="0" w:color="auto"/>
            </w:tcBorders>
            <w:noWrap/>
          </w:tcPr>
          <w:p>
            <w:pPr>
              <w:pStyle w:val="171"/>
              <w:jc w:val="left"/>
            </w:pPr>
          </w:p>
        </w:tc>
      </w:tr>
      <w:tr>
        <w:tc>
          <w:tcPr>
            <w:tcW w:w="979" w:type="dxa"/>
            <w:tcBorders>
              <w:top w:val="single" w:sz="4" w:space="0" w:color="auto"/>
              <w:left w:val="single" w:sz="4" w:space="0" w:color="auto"/>
              <w:bottom w:val="single" w:sz="4" w:space="0" w:color="auto"/>
              <w:right w:val="single" w:sz="4" w:space="0" w:color="auto"/>
            </w:tcBorders>
            <w:noWrap/>
          </w:tcPr>
          <w:p>
            <w:pPr>
              <w:pStyle w:val="171"/>
            </w:pPr>
          </w:p>
        </w:tc>
        <w:tc>
          <w:tcPr>
            <w:tcW w:w="737" w:type="dxa"/>
            <w:tcBorders>
              <w:top w:val="single" w:sz="4" w:space="0" w:color="auto"/>
              <w:left w:val="single" w:sz="4" w:space="0" w:color="auto"/>
              <w:bottom w:val="single" w:sz="4" w:space="0" w:color="auto"/>
              <w:right w:val="single" w:sz="4" w:space="0" w:color="auto"/>
            </w:tcBorders>
            <w:noWrap/>
          </w:tcPr>
          <w:p>
            <w:pPr>
              <w:pStyle w:val="171"/>
            </w:pPr>
          </w:p>
        </w:tc>
        <w:tc>
          <w:tcPr>
            <w:tcW w:w="539" w:type="dxa"/>
            <w:tcBorders>
              <w:top w:val="single" w:sz="4" w:space="0" w:color="auto"/>
              <w:left w:val="single" w:sz="4" w:space="0" w:color="auto"/>
              <w:bottom w:val="single" w:sz="4" w:space="0" w:color="auto"/>
              <w:right w:val="single" w:sz="4" w:space="0" w:color="auto"/>
            </w:tcBorders>
            <w:noWrap/>
          </w:tcPr>
          <w:p>
            <w:pPr>
              <w:pStyle w:val="171"/>
            </w:pPr>
          </w:p>
        </w:tc>
        <w:tc>
          <w:tcPr>
            <w:tcW w:w="539" w:type="dxa"/>
            <w:tcBorders>
              <w:top w:val="single" w:sz="4" w:space="0" w:color="auto"/>
              <w:left w:val="single" w:sz="4" w:space="0" w:color="auto"/>
              <w:bottom w:val="single" w:sz="4" w:space="0" w:color="auto"/>
              <w:right w:val="single" w:sz="4" w:space="0" w:color="auto"/>
            </w:tcBorders>
            <w:noWrap/>
          </w:tcPr>
          <w:p>
            <w:pPr>
              <w:pStyle w:val="171"/>
              <w:jc w:val="left"/>
            </w:pPr>
          </w:p>
        </w:tc>
        <w:tc>
          <w:tcPr>
            <w:tcW w:w="567" w:type="dxa"/>
            <w:tcBorders>
              <w:top w:val="single" w:sz="4" w:space="0" w:color="auto"/>
              <w:left w:val="single" w:sz="4" w:space="0" w:color="auto"/>
              <w:bottom w:val="single" w:sz="4" w:space="0" w:color="auto"/>
              <w:right w:val="single" w:sz="4" w:space="0" w:color="auto"/>
            </w:tcBorders>
            <w:noWrap/>
          </w:tcPr>
          <w:p>
            <w:pPr>
              <w:pStyle w:val="171"/>
            </w:pPr>
          </w:p>
        </w:tc>
        <w:tc>
          <w:tcPr>
            <w:tcW w:w="692" w:type="dxa"/>
            <w:tcBorders>
              <w:top w:val="single" w:sz="4" w:space="0" w:color="auto"/>
              <w:left w:val="single" w:sz="4" w:space="0" w:color="auto"/>
              <w:bottom w:val="single" w:sz="4" w:space="0" w:color="auto"/>
              <w:right w:val="single" w:sz="4" w:space="0" w:color="auto"/>
            </w:tcBorders>
            <w:noWrap/>
          </w:tcPr>
          <w:p>
            <w:pPr>
              <w:pStyle w:val="171"/>
              <w:jc w:val="left"/>
              <w:rPr>
                <w:b/>
                <w:bCs/>
                <w:sz w:val="15"/>
                <w:szCs w:val="15"/>
              </w:rPr>
            </w:pPr>
            <w:r>
              <w:rPr>
                <w:rFonts w:hint="eastAsia"/>
                <w:b/>
                <w:bCs/>
                <w:sz w:val="15"/>
                <w:szCs w:val="15"/>
              </w:rPr>
              <w:t>总毛重</w:t>
            </w:r>
          </w:p>
        </w:tc>
        <w:tc>
          <w:tcPr>
            <w:tcW w:w="692" w:type="dxa"/>
            <w:tcBorders>
              <w:top w:val="single" w:sz="4" w:space="0" w:color="auto"/>
              <w:left w:val="single" w:sz="4" w:space="0" w:color="auto"/>
              <w:bottom w:val="single" w:sz="4" w:space="0" w:color="auto"/>
              <w:right w:val="single" w:sz="4" w:space="0" w:color="auto"/>
            </w:tcBorders>
            <w:noWrap/>
          </w:tcPr>
          <w:p>
            <w:pPr>
              <w:pStyle w:val="171"/>
              <w:jc w:val="left"/>
              <w:rPr>
                <w:b/>
                <w:bCs/>
                <w:sz w:val="15"/>
                <w:szCs w:val="15"/>
              </w:rPr>
            </w:pPr>
            <w:r>
              <w:rPr>
                <w:rFonts w:hint="eastAsia"/>
                <w:b/>
                <w:bCs/>
                <w:sz w:val="15"/>
                <w:szCs w:val="15"/>
              </w:rPr>
              <w:t>总净重</w:t>
            </w:r>
          </w:p>
        </w:tc>
        <w:tc>
          <w:tcPr>
            <w:tcW w:w="878" w:type="dxa"/>
            <w:tcBorders>
              <w:top w:val="single" w:sz="4" w:space="0" w:color="auto"/>
              <w:left w:val="single" w:sz="4" w:space="0" w:color="auto"/>
              <w:bottom w:val="single" w:sz="4" w:space="0" w:color="auto"/>
              <w:right w:val="single" w:sz="4" w:space="0" w:color="auto"/>
            </w:tcBorders>
            <w:noWrap/>
          </w:tcPr>
          <w:p>
            <w:pPr>
              <w:pStyle w:val="171"/>
              <w:jc w:val="left"/>
              <w:rPr>
                <w:b/>
                <w:bCs/>
              </w:rPr>
            </w:pPr>
          </w:p>
        </w:tc>
        <w:tc>
          <w:tcPr>
            <w:tcW w:w="907" w:type="dxa"/>
            <w:gridSpan w:val="2"/>
            <w:tcBorders>
              <w:top w:val="single" w:sz="4" w:space="0" w:color="auto"/>
              <w:left w:val="single" w:sz="4" w:space="0" w:color="auto"/>
              <w:bottom w:val="single" w:sz="4" w:space="0" w:color="auto"/>
              <w:right w:val="single" w:sz="4" w:space="0" w:color="auto"/>
            </w:tcBorders>
            <w:noWrap/>
          </w:tcPr>
          <w:p>
            <w:pPr>
              <w:pStyle w:val="171"/>
              <w:jc w:val="left"/>
              <w:rPr>
                <w:b/>
                <w:bCs/>
              </w:rPr>
            </w:pPr>
          </w:p>
        </w:tc>
        <w:tc>
          <w:tcPr>
            <w:tcW w:w="850" w:type="dxa"/>
            <w:gridSpan w:val="2"/>
            <w:tcBorders>
              <w:top w:val="single" w:sz="4" w:space="0" w:color="auto"/>
              <w:left w:val="single" w:sz="4" w:space="0" w:color="auto"/>
              <w:bottom w:val="single" w:sz="4" w:space="0" w:color="auto"/>
              <w:right w:val="single" w:sz="4" w:space="0" w:color="auto"/>
            </w:tcBorders>
            <w:noWrap/>
          </w:tcPr>
          <w:p>
            <w:pPr>
              <w:pStyle w:val="171"/>
              <w:jc w:val="left"/>
              <w:rPr>
                <w:b/>
                <w:bCs/>
              </w:rPr>
            </w:pPr>
          </w:p>
        </w:tc>
        <w:tc>
          <w:tcPr>
            <w:tcW w:w="680" w:type="dxa"/>
            <w:tcBorders>
              <w:top w:val="single" w:sz="4" w:space="0" w:color="auto"/>
              <w:left w:val="single" w:sz="4" w:space="0" w:color="auto"/>
              <w:bottom w:val="single" w:sz="4" w:space="0" w:color="auto"/>
              <w:right w:val="single" w:sz="4" w:space="0" w:color="auto"/>
            </w:tcBorders>
            <w:noWrap/>
          </w:tcPr>
          <w:p>
            <w:pPr>
              <w:pStyle w:val="171"/>
              <w:rPr>
                <w:b/>
                <w:bCs/>
              </w:rPr>
            </w:pPr>
          </w:p>
        </w:tc>
        <w:tc>
          <w:tcPr>
            <w:tcW w:w="680" w:type="dxa"/>
            <w:tcBorders>
              <w:top w:val="single" w:sz="4" w:space="0" w:color="auto"/>
              <w:left w:val="single" w:sz="4" w:space="0" w:color="auto"/>
              <w:bottom w:val="single" w:sz="4" w:space="0" w:color="auto"/>
              <w:right w:val="single" w:sz="4" w:space="0" w:color="auto"/>
            </w:tcBorders>
            <w:noWrap/>
          </w:tcPr>
          <w:p>
            <w:pPr>
              <w:pStyle w:val="171"/>
              <w:rPr>
                <w:b/>
                <w:bCs/>
              </w:rPr>
            </w:pPr>
          </w:p>
        </w:tc>
        <w:tc>
          <w:tcPr>
            <w:tcW w:w="737" w:type="dxa"/>
            <w:gridSpan w:val="2"/>
            <w:tcBorders>
              <w:top w:val="single" w:sz="4" w:space="0" w:color="auto"/>
              <w:left w:val="single" w:sz="4" w:space="0" w:color="auto"/>
              <w:bottom w:val="single" w:sz="4" w:space="0" w:color="auto"/>
              <w:right w:val="single" w:sz="4" w:space="0" w:color="auto"/>
            </w:tcBorders>
            <w:noWrap/>
          </w:tcPr>
          <w:p>
            <w:pPr>
              <w:pStyle w:val="171"/>
              <w:rPr>
                <w:b/>
                <w:bCs/>
              </w:rPr>
            </w:pPr>
          </w:p>
        </w:tc>
        <w:tc>
          <w:tcPr>
            <w:tcW w:w="733" w:type="dxa"/>
            <w:tcBorders>
              <w:top w:val="single" w:sz="4" w:space="0" w:color="auto"/>
              <w:left w:val="single" w:sz="4" w:space="0" w:color="auto"/>
              <w:bottom w:val="single" w:sz="4" w:space="0" w:color="auto"/>
              <w:right w:val="single" w:sz="4" w:space="0" w:color="auto"/>
            </w:tcBorders>
            <w:noWrap/>
          </w:tcPr>
          <w:p>
            <w:pPr>
              <w:pStyle w:val="171"/>
              <w:jc w:val="center"/>
              <w:rPr>
                <w:b/>
                <w:bCs/>
              </w:rPr>
            </w:pPr>
            <w:r>
              <w:rPr>
                <w:rFonts w:hint="eastAsia"/>
                <w:b/>
                <w:bCs/>
                <w:sz w:val="15"/>
                <w:szCs w:val="15"/>
              </w:rPr>
              <w:t>总值</w:t>
            </w:r>
          </w:p>
        </w:tc>
        <w:tc>
          <w:tcPr>
            <w:tcW w:w="684" w:type="dxa"/>
            <w:gridSpan w:val="2"/>
            <w:tcBorders>
              <w:top w:val="single" w:sz="4" w:space="0" w:color="auto"/>
              <w:left w:val="single" w:sz="4" w:space="0" w:color="auto"/>
              <w:bottom w:val="single" w:sz="4" w:space="0" w:color="auto"/>
              <w:right w:val="single" w:sz="4" w:space="0" w:color="auto"/>
            </w:tcBorders>
            <w:noWrap/>
          </w:tcPr>
          <w:p>
            <w:pPr>
              <w:pStyle w:val="171"/>
            </w:pPr>
          </w:p>
        </w:tc>
        <w:tc>
          <w:tcPr>
            <w:tcW w:w="3916" w:type="dxa"/>
            <w:gridSpan w:val="3"/>
            <w:tcBorders>
              <w:top w:val="single" w:sz="4" w:space="0" w:color="auto"/>
              <w:left w:val="single" w:sz="4" w:space="0" w:color="auto"/>
              <w:bottom w:val="single" w:sz="4" w:space="0" w:color="auto"/>
              <w:right w:val="single" w:sz="4" w:space="0" w:color="auto"/>
            </w:tcBorders>
            <w:noWrap/>
          </w:tcPr>
          <w:p>
            <w:pPr>
              <w:pStyle w:val="171"/>
              <w:jc w:val="left"/>
            </w:pPr>
          </w:p>
        </w:tc>
      </w:tr>
    </w:tbl>
    <w:p>
      <w:pPr>
        <w:pStyle w:val="171"/>
        <w:rPr>
          <w:rFonts w:ascii="Times New Roman" w:cs="Times New Roman" w:hAnsi="Times New Roman"/>
          <w:b/>
          <w:bCs/>
        </w:rPr>
      </w:pPr>
    </w:p>
    <w:p>
      <w:pPr>
        <w:pStyle w:val="171"/>
        <w:rPr>
          <w:b/>
          <w:bCs/>
        </w:rPr>
      </w:pPr>
      <w:r>
        <w:rPr>
          <w:rFonts w:ascii="Times New Roman" w:cs="Times New Roman" w:hAnsi="Times New Roman"/>
          <w:b/>
          <w:bCs/>
        </w:rPr>
        <w:t xml:space="preserve">Remarks </w:t>
      </w:r>
      <w:r>
        <w:rPr>
          <w:rFonts w:hint="eastAsia"/>
          <w:b/>
          <w:bCs/>
        </w:rPr>
        <w:t>备注:</w:t>
      </w:r>
    </w:p>
    <w:p>
      <w:pPr>
        <w:pStyle w:val="171"/>
        <w:rPr>
          <w:sz w:val="18"/>
          <w:szCs w:val="18"/>
        </w:rPr>
      </w:pPr>
      <w:r>
        <w:rPr>
          <w:rFonts w:ascii="Times New Roman" w:cs="Times New Roman" w:hAnsi="Times New Roman"/>
          <w:sz w:val="18"/>
          <w:szCs w:val="18"/>
        </w:rPr>
        <w:t xml:space="preserve">Detailed description of exhibits, i.e, model no. and serial no. of machine, equipment, accessories, materials of exhibits must be specified. </w:t>
      </w:r>
      <w:r>
        <w:rPr>
          <w:rFonts w:hint="eastAsia"/>
          <w:sz w:val="18"/>
          <w:szCs w:val="18"/>
        </w:rPr>
        <w:t>展品（机器、设备、配件、原材料等）的详细规格资料，即型号、序号必须详细填报。</w:t>
      </w:r>
    </w:p>
    <w:p>
      <w:pPr>
        <w:tabs>
          <w:tab w:val="left" w:pos="2395"/>
        </w:tabs>
        <w:spacing w:line="560" w:lineRule="exact"/>
        <w:rPr>
          <w:rFonts w:eastAsia="方正仿宋_GBK"/>
          <w:sz w:val="32"/>
          <w:szCs w:val="32"/>
        </w:rPr>
      </w:pPr>
    </w:p>
    <w:p>
      <w:pPr>
        <w:tabs>
          <w:tab w:val="left" w:pos="2395"/>
        </w:tabs>
        <w:spacing w:line="560" w:lineRule="exact"/>
        <w:rPr>
          <w:rFonts w:eastAsia="方正仿宋_GBK"/>
          <w:sz w:val="32"/>
          <w:szCs w:val="32"/>
        </w:rPr>
      </w:pPr>
    </w:p>
    <w:p>
      <w:pPr>
        <w:tabs>
          <w:tab w:val="left" w:pos="2395"/>
        </w:tabs>
        <w:spacing w:line="560" w:lineRule="exact"/>
        <w:rPr>
          <w:rFonts w:eastAsia="方正仿宋_GBK"/>
          <w:sz w:val="32"/>
          <w:szCs w:val="32"/>
        </w:rPr>
        <w:sectPr>
          <w:footerReference w:type="default" r:id="rId5"/>
          <w:footerReference w:type="even" r:id="rId6"/>
          <w:pgSz w:w="16840" w:h="11907" w:orient="landscape"/>
          <w:pgMar w:top="1588" w:right="2268" w:bottom="1474" w:left="1134" w:header="851" w:footer="992" w:gutter="0"/>
          <w:docGrid w:linePitch="312" w:charSpace="-4915"/>
        </w:sectPr>
      </w:pPr>
    </w:p>
    <w:p>
      <w:pPr>
        <w:tabs>
          <w:tab w:val="left" w:pos="2395"/>
        </w:tabs>
        <w:spacing w:line="560" w:lineRule="exact"/>
        <w:rPr>
          <w:rFonts w:eastAsia="方正仿宋_GBK"/>
          <w:sz w:val="32"/>
          <w:szCs w:val="32"/>
        </w:rPr>
      </w:pPr>
      <w:r>
        <w:rPr>
          <w:rFonts w:ascii="方正黑体_GBK" w:eastAsia="方正黑体_GBK" w:hint="eastAsia"/>
          <w:sz w:val="32"/>
          <w:szCs w:val="32"/>
        </w:rPr>
        <w:t>附</w:t>
      </w:r>
      <w:r>
        <w:rPr>
          <w:rFonts w:ascii="方正黑体_GBK" w:eastAsia="方正黑体_GBK"/>
          <w:sz w:val="32"/>
          <w:szCs w:val="32"/>
        </w:rPr>
        <w:t>表</w:t>
      </w:r>
      <w:r>
        <w:rPr>
          <w:rFonts w:ascii="Times New Roman" w:eastAsia="方正黑体_GBK" w:cs="Times New Roman" w:hAnsi="Times New Roman"/>
          <w:sz w:val="32"/>
          <w:szCs w:val="32"/>
        </w:rPr>
        <w:t>3</w:t>
      </w:r>
    </w:p>
    <w:p>
      <w:pPr>
        <w:pStyle w:val="116"/>
        <w:tabs>
          <w:tab w:val="left" w:pos="2395"/>
        </w:tabs>
        <w:spacing w:line="560" w:lineRule="exact"/>
        <w:jc w:val="center"/>
        <w:rPr>
          <w:rFonts w:ascii="方正小标宋_GBK" w:eastAsia="方正小标宋_GBK"/>
          <w:snapToGrid w:val="0"/>
          <w:kern w:val="0"/>
          <w:sz w:val="44"/>
          <w:szCs w:val="44"/>
        </w:rPr>
      </w:pPr>
      <w:r>
        <w:rPr>
          <w:rFonts w:ascii="方正小标宋_GBK" w:eastAsia="方正小标宋_GBK" w:hint="eastAsia"/>
          <w:bCs/>
          <w:snapToGrid w:val="0"/>
          <w:kern w:val="0"/>
          <w:sz w:val="44"/>
          <w:szCs w:val="44"/>
        </w:rPr>
        <w:t>需</w:t>
      </w:r>
      <w:r>
        <w:rPr>
          <w:rFonts w:ascii="方正小标宋_GBK" w:eastAsia="方正小标宋_GBK" w:hint="eastAsia"/>
          <w:snapToGrid w:val="0"/>
          <w:kern w:val="0"/>
          <w:sz w:val="44"/>
          <w:szCs w:val="44"/>
        </w:rPr>
        <w:t>审批进境的动植物及其产品、特殊物品</w:t>
      </w:r>
    </w:p>
    <w:tbl>
      <w:tblPr>
        <w:jc w:val="left"/>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0" w:type="dxa"/>
          <w:left w:w="108" w:type="dxa"/>
          <w:bottom w:w="0" w:type="dxa"/>
          <w:right w:w="108" w:type="dxa"/>
        </w:tblCellMar>
      </w:tblPr>
      <w:tblGrid>
        <w:gridCol w:w="1368"/>
        <w:gridCol w:w="7692"/>
      </w:tblGrid>
      <w:tr>
        <w:tc>
          <w:tcPr>
            <w:tcW w:w="1368" w:type="dxa"/>
            <w:tcBorders>
              <w:top w:val="single" w:sz="4" w:space="0" w:color="auto"/>
              <w:left w:val="single" w:sz="4" w:space="0" w:color="auto"/>
              <w:bottom w:val="single" w:sz="4" w:space="0" w:color="auto"/>
              <w:right w:val="single" w:sz="4" w:space="0" w:color="auto"/>
            </w:tcBorders>
          </w:tcPr>
          <w:p>
            <w:pPr>
              <w:pStyle w:val="114"/>
              <w:autoSpaceDE w:val="0"/>
              <w:autoSpaceDN w:val="0"/>
              <w:adjustRightInd w:val="0"/>
              <w:spacing w:line="560" w:lineRule="exact"/>
              <w:jc w:val="center"/>
              <w:rPr>
                <w:rFonts w:eastAsia="方正黑体_GBK" w:cs="Courier New"/>
                <w:snapToGrid w:val="0"/>
                <w:kern w:val="0"/>
                <w:sz w:val="32"/>
                <w:szCs w:val="32"/>
              </w:rPr>
            </w:pPr>
            <w:r>
              <w:rPr>
                <w:rFonts w:eastAsia="方正黑体_GBK" w:cs="Courier New" w:hint="eastAsia"/>
                <w:snapToGrid w:val="0"/>
                <w:kern w:val="0"/>
                <w:sz w:val="32"/>
                <w:szCs w:val="32"/>
              </w:rPr>
              <w:t>一、动物及动物产品</w:t>
            </w:r>
          </w:p>
        </w:tc>
        <w:tc>
          <w:tcPr>
            <w:tcW w:w="7692" w:type="dxa"/>
            <w:tcBorders>
              <w:top w:val="single" w:sz="4" w:space="0" w:color="auto"/>
              <w:left w:val="single" w:sz="4" w:space="0" w:color="auto"/>
              <w:bottom w:val="single" w:sz="4" w:space="0" w:color="auto"/>
              <w:right w:val="single" w:sz="4" w:space="0" w:color="auto"/>
            </w:tcBorders>
          </w:tcPr>
          <w:p>
            <w:pPr>
              <w:pStyle w:val="114"/>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a.活动物及活动物胚胎、精液、受精卵、种蛋及其他动物遗传物质；</w:t>
            </w:r>
          </w:p>
          <w:p>
            <w:pPr>
              <w:pStyle w:val="114"/>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b.进口动物血清制品、疫苗和生物制品；</w:t>
            </w:r>
          </w:p>
          <w:p>
            <w:pPr>
              <w:pStyle w:val="115"/>
              <w:autoSpaceDE w:val="0"/>
              <w:autoSpaceDN w:val="0"/>
              <w:adjustRightInd w:val="0"/>
              <w:spacing w:line="560" w:lineRule="exact"/>
              <w:rPr>
                <w:rFonts w:eastAsia="方正仿宋_GBK"/>
                <w:snapToGrid w:val="0"/>
                <w:kern w:val="0"/>
                <w:sz w:val="32"/>
                <w:szCs w:val="32"/>
              </w:rPr>
            </w:pPr>
            <w:r>
              <w:rPr>
                <w:rFonts w:eastAsia="方正仿宋_GBK" w:cs="Courier New" w:hint="eastAsia"/>
                <w:snapToGrid w:val="0"/>
                <w:kern w:val="0"/>
                <w:sz w:val="32"/>
                <w:szCs w:val="32"/>
              </w:rPr>
              <w:t>c.食用性动物产品：</w:t>
            </w:r>
            <w:r>
              <w:rPr>
                <w:rFonts w:eastAsia="方正仿宋_GBK" w:hint="eastAsia"/>
                <w:snapToGrid w:val="0"/>
                <w:kern w:val="0"/>
                <w:sz w:val="32"/>
                <w:szCs w:val="32"/>
              </w:rPr>
              <w:t>肉类产品（熟制、腌制肉类除外）、鲜蛋；</w:t>
            </w:r>
          </w:p>
          <w:p>
            <w:pPr>
              <w:pStyle w:val="182"/>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d.非食用性动物产品：详见海关总署关于优化进境非食用动物产品风险级别及检验检疫监管措施的公告（2024年第208号）</w:t>
            </w:r>
          </w:p>
          <w:p>
            <w:pPr>
              <w:pStyle w:val="114"/>
              <w:autoSpaceDE w:val="0"/>
              <w:autoSpaceDN w:val="0"/>
              <w:adjustRightInd w:val="0"/>
              <w:spacing w:line="560" w:lineRule="exact"/>
              <w:rPr>
                <w:rFonts w:eastAsia="方正仿宋_GBK" w:cs="Courier New" w:hint="eastAsia"/>
                <w:snapToGrid w:val="0"/>
                <w:kern w:val="0"/>
                <w:sz w:val="32"/>
                <w:szCs w:val="32"/>
              </w:rPr>
            </w:pPr>
            <w:r>
              <w:rPr>
                <w:rFonts w:eastAsia="方正仿宋_GBK" w:cs="Courier New" w:hint="eastAsia"/>
                <w:snapToGrid w:val="0"/>
                <w:kern w:val="0"/>
                <w:sz w:val="32"/>
                <w:szCs w:val="32"/>
              </w:rPr>
              <w:t>e.饲料产品：配合饲料、饲料用（含饵料用）冰鲜冷冻动物产品、加工动物蛋白及油脂</w:t>
            </w:r>
            <w:r>
              <w:rPr>
                <w:rFonts w:eastAsia="方正仿宋_GBK" w:cs="Courier New"/>
                <w:snapToGrid w:val="0"/>
                <w:kern w:val="0"/>
                <w:sz w:val="32"/>
                <w:szCs w:val="32"/>
              </w:rPr>
              <w:t>（鱼粉、鱼油、水产渣粉除外）</w:t>
            </w:r>
            <w:r>
              <w:rPr>
                <w:rFonts w:eastAsia="方正仿宋_GBK" w:cs="Courier New" w:hint="eastAsia"/>
                <w:snapToGrid w:val="0"/>
                <w:kern w:val="0"/>
                <w:sz w:val="32"/>
                <w:szCs w:val="32"/>
              </w:rPr>
              <w:t>、宠物食品和咬胶（罐头除外）。</w:t>
            </w:r>
          </w:p>
          <w:p>
            <w:pPr>
              <w:pStyle w:val="114"/>
              <w:autoSpaceDE w:val="0"/>
              <w:autoSpaceDN w:val="0"/>
              <w:adjustRightInd w:val="0"/>
              <w:spacing w:line="560" w:lineRule="exact"/>
            </w:pPr>
            <w:r>
              <w:rPr>
                <w:rFonts w:eastAsia="方正仿宋_GBK" w:cs="Courier New" w:hint="eastAsia"/>
                <w:snapToGrid w:val="0"/>
                <w:kern w:val="0"/>
                <w:sz w:val="32"/>
                <w:szCs w:val="32"/>
              </w:rPr>
              <w:t>f.动物源性中药材：鹿茸、鹿角、蛤蚧、地龙、乌梢蛇、牛黄。</w:t>
            </w:r>
          </w:p>
        </w:tc>
      </w:tr>
      <w:tr>
        <w:tc>
          <w:tcPr>
            <w:tcW w:w="1368" w:type="dxa"/>
            <w:tcBorders>
              <w:top w:val="single" w:sz="4" w:space="0" w:color="auto"/>
              <w:left w:val="single" w:sz="4" w:space="0" w:color="auto"/>
              <w:bottom w:val="single" w:sz="4" w:space="0" w:color="auto"/>
              <w:right w:val="single" w:sz="4" w:space="0" w:color="auto"/>
            </w:tcBorders>
          </w:tcPr>
          <w:p>
            <w:pPr>
              <w:pStyle w:val="114"/>
              <w:adjustRightInd w:val="0"/>
              <w:snapToGrid w:val="0"/>
              <w:spacing w:line="560" w:lineRule="exact"/>
              <w:rPr>
                <w:rFonts w:eastAsia="方正小标宋_GBK"/>
                <w:snapToGrid w:val="0"/>
                <w:kern w:val="0"/>
                <w:sz w:val="44"/>
                <w:szCs w:val="44"/>
              </w:rPr>
            </w:pPr>
            <w:r>
              <w:rPr>
                <w:rFonts w:eastAsia="方正黑体_GBK" w:cs="Courier New" w:hint="eastAsia"/>
                <w:snapToGrid w:val="0"/>
                <w:kern w:val="0"/>
                <w:sz w:val="32"/>
                <w:szCs w:val="32"/>
              </w:rPr>
              <w:t>二、植物及植物产品</w:t>
            </w:r>
          </w:p>
        </w:tc>
        <w:tc>
          <w:tcPr>
            <w:tcW w:w="7692" w:type="dxa"/>
            <w:tcBorders>
              <w:top w:val="single" w:sz="4" w:space="0" w:color="auto"/>
              <w:left w:val="single" w:sz="4" w:space="0" w:color="auto"/>
              <w:bottom w:val="single" w:sz="4" w:space="0" w:color="auto"/>
              <w:right w:val="single" w:sz="4" w:space="0" w:color="auto"/>
            </w:tcBorders>
          </w:tcPr>
          <w:p>
            <w:pPr>
              <w:pStyle w:val="114"/>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a.种子、苗木及其他植物繁殖材料；</w:t>
            </w:r>
          </w:p>
          <w:p>
            <w:pPr>
              <w:pStyle w:val="114"/>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b.果蔬类：新鲜水果；</w:t>
            </w:r>
          </w:p>
          <w:p>
            <w:pPr>
              <w:pStyle w:val="114"/>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c.粮谷类：小麦、玉米、稻谷、大麦、黑麦、燕麦、高粱、</w:t>
            </w:r>
            <w:r>
              <w:rPr>
                <w:rFonts w:eastAsia="方正仿宋_GBK" w:cs="Courier New" w:hint="eastAsia"/>
                <w:snapToGrid w:val="0"/>
                <w:color w:val="000000"/>
                <w:kern w:val="0"/>
                <w:sz w:val="32"/>
                <w:szCs w:val="32"/>
              </w:rPr>
              <w:t>油菜籽</w:t>
            </w:r>
            <w:r>
              <w:rPr>
                <w:rFonts w:eastAsia="方正仿宋_GBK" w:cs="Courier New" w:hint="eastAsia"/>
                <w:snapToGrid w:val="0"/>
                <w:kern w:val="0"/>
                <w:sz w:val="32"/>
                <w:szCs w:val="32"/>
              </w:rPr>
              <w:t>以及其他杂粮类等；</w:t>
            </w:r>
          </w:p>
          <w:p>
            <w:pPr>
              <w:pStyle w:val="114"/>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d.豆类：大豆、绿豆、豌豆、赤豆、蚕豆、鹰嘴豆以及其他杂豆类等；</w:t>
            </w:r>
          </w:p>
          <w:p>
            <w:pPr>
              <w:pStyle w:val="114"/>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e.薯类：马铃薯、木薯、甘薯等；</w:t>
            </w:r>
          </w:p>
          <w:p>
            <w:pPr>
              <w:pStyle w:val="114"/>
              <w:autoSpaceDE w:val="0"/>
              <w:autoSpaceDN w:val="0"/>
              <w:adjustRightInd w:val="0"/>
              <w:spacing w:line="560" w:lineRule="exact"/>
              <w:rPr>
                <w:rFonts w:eastAsia="方正仿宋_GBK" w:cs="Courier New"/>
                <w:snapToGrid w:val="0"/>
                <w:kern w:val="0"/>
                <w:sz w:val="32"/>
                <w:szCs w:val="32"/>
              </w:rPr>
            </w:pPr>
            <w:r>
              <w:rPr>
                <w:rFonts w:eastAsia="方正仿宋_GBK" w:cs="Courier New"/>
                <w:snapToGrid w:val="0"/>
                <w:kern w:val="0"/>
                <w:sz w:val="32"/>
                <w:szCs w:val="32"/>
              </w:rPr>
              <w:t>f .</w:t>
            </w:r>
            <w:r>
              <w:rPr>
                <w:rFonts w:eastAsia="方正仿宋_GBK" w:cs="Courier New" w:hint="eastAsia"/>
                <w:snapToGrid w:val="0"/>
                <w:kern w:val="0"/>
                <w:sz w:val="32"/>
                <w:szCs w:val="32"/>
              </w:rPr>
              <w:t>具有疫情疫病传播风险的植物源性食品。</w:t>
            </w:r>
          </w:p>
        </w:tc>
      </w:tr>
      <w:tr>
        <w:tc>
          <w:tcPr>
            <w:tcW w:w="1368" w:type="dxa"/>
            <w:tcBorders>
              <w:top w:val="single" w:sz="4" w:space="0" w:color="auto"/>
              <w:left w:val="single" w:sz="4" w:space="0" w:color="auto"/>
              <w:bottom w:val="single" w:sz="4" w:space="0" w:color="auto"/>
              <w:right w:val="single" w:sz="4" w:space="0" w:color="auto"/>
            </w:tcBorders>
          </w:tcPr>
          <w:p>
            <w:pPr>
              <w:pStyle w:val="114"/>
              <w:autoSpaceDE w:val="0"/>
              <w:autoSpaceDN w:val="0"/>
              <w:adjustRightInd w:val="0"/>
              <w:spacing w:line="560" w:lineRule="exact"/>
              <w:rPr>
                <w:rFonts w:eastAsia="方正黑体_GBK" w:cs="Courier New"/>
                <w:snapToGrid w:val="0"/>
                <w:kern w:val="0"/>
                <w:sz w:val="32"/>
                <w:szCs w:val="32"/>
              </w:rPr>
            </w:pPr>
            <w:r>
              <w:rPr>
                <w:rFonts w:eastAsia="方正黑体_GBK" w:cs="Courier New" w:hint="eastAsia"/>
                <w:snapToGrid w:val="0"/>
                <w:kern w:val="0"/>
                <w:sz w:val="32"/>
                <w:szCs w:val="32"/>
              </w:rPr>
              <w:t>三、转基因动植物产品</w:t>
            </w:r>
          </w:p>
        </w:tc>
        <w:tc>
          <w:tcPr>
            <w:tcW w:w="7692" w:type="dxa"/>
            <w:tcBorders>
              <w:top w:val="single" w:sz="4" w:space="0" w:color="auto"/>
              <w:left w:val="single" w:sz="4" w:space="0" w:color="auto"/>
              <w:bottom w:val="single" w:sz="4" w:space="0" w:color="auto"/>
              <w:right w:val="single" w:sz="4" w:space="0" w:color="auto"/>
            </w:tcBorders>
          </w:tcPr>
          <w:p>
            <w:pPr>
              <w:pStyle w:val="114"/>
              <w:autoSpaceDE w:val="0"/>
              <w:autoSpaceDN w:val="0"/>
              <w:adjustRightInd w:val="0"/>
              <w:spacing w:line="560" w:lineRule="exact"/>
              <w:rPr>
                <w:rFonts w:eastAsia="方正仿宋_GBK" w:cs="Courier New"/>
                <w:snapToGrid w:val="0"/>
                <w:kern w:val="0"/>
                <w:sz w:val="32"/>
                <w:szCs w:val="32"/>
              </w:rPr>
            </w:pPr>
            <w:r>
              <w:rPr>
                <w:rFonts w:eastAsia="方正仿宋_GBK" w:cs="Courier New" w:hint="eastAsia"/>
                <w:snapToGrid w:val="0"/>
                <w:kern w:val="0"/>
                <w:sz w:val="32"/>
                <w:szCs w:val="32"/>
              </w:rPr>
              <w:t>涉及转基因标识目录范围的动植物产品，应声明是否“转基因”，如含转基因成份应提供农业部出具的“转基因生物安全证书”。</w:t>
            </w:r>
          </w:p>
        </w:tc>
      </w:tr>
      <w:tr>
        <w:tc>
          <w:tcPr>
            <w:tcW w:w="1368" w:type="dxa"/>
            <w:tcBorders>
              <w:top w:val="single" w:sz="4" w:space="0" w:color="auto"/>
              <w:left w:val="single" w:sz="4" w:space="0" w:color="auto"/>
              <w:bottom w:val="single" w:sz="4" w:space="0" w:color="auto"/>
              <w:right w:val="single" w:sz="4" w:space="0" w:color="auto"/>
            </w:tcBorders>
          </w:tcPr>
          <w:p>
            <w:pPr>
              <w:pStyle w:val="114"/>
              <w:autoSpaceDE w:val="0"/>
              <w:autoSpaceDN w:val="0"/>
              <w:adjustRightInd w:val="0"/>
              <w:spacing w:line="560" w:lineRule="exact"/>
              <w:rPr>
                <w:rFonts w:eastAsia="方正黑体_GBK" w:cs="Courier New"/>
                <w:snapToGrid w:val="0"/>
                <w:kern w:val="0"/>
                <w:sz w:val="32"/>
                <w:szCs w:val="32"/>
              </w:rPr>
            </w:pPr>
            <w:r>
              <w:rPr>
                <w:rFonts w:eastAsia="方正黑体_GBK" w:cs="Courier New" w:hint="eastAsia"/>
                <w:snapToGrid w:val="0"/>
                <w:kern w:val="0"/>
                <w:sz w:val="32"/>
                <w:szCs w:val="32"/>
              </w:rPr>
              <w:t>四、特殊物品</w:t>
            </w:r>
          </w:p>
        </w:tc>
        <w:tc>
          <w:tcPr>
            <w:tcW w:w="7692" w:type="dxa"/>
            <w:tcBorders>
              <w:top w:val="single" w:sz="4" w:space="0" w:color="auto"/>
              <w:left w:val="single" w:sz="4" w:space="0" w:color="auto"/>
              <w:bottom w:val="single" w:sz="4" w:space="0" w:color="auto"/>
              <w:right w:val="single" w:sz="4" w:space="0" w:color="auto"/>
            </w:tcBorders>
          </w:tcPr>
          <w:p>
            <w:pPr>
              <w:pStyle w:val="114"/>
              <w:autoSpaceDE w:val="0"/>
              <w:autoSpaceDN w:val="0"/>
              <w:adjustRightInd w:val="0"/>
              <w:spacing w:line="560" w:lineRule="exact"/>
              <w:rPr>
                <w:rFonts w:eastAsia="方正仿宋_GBK"/>
                <w:snapToGrid w:val="0"/>
                <w:kern w:val="0"/>
                <w:sz w:val="32"/>
                <w:szCs w:val="32"/>
              </w:rPr>
            </w:pPr>
            <w:r>
              <w:rPr>
                <w:rFonts w:eastAsia="方正仿宋_GBK" w:cs="Courier New" w:hint="eastAsia"/>
                <w:snapToGrid w:val="0"/>
                <w:kern w:val="0"/>
                <w:sz w:val="32"/>
                <w:szCs w:val="32"/>
              </w:rPr>
              <w:t>入境的血液等人体组织</w:t>
            </w:r>
            <w:r>
              <w:rPr>
                <w:rFonts w:eastAsia="方正仿宋_GBK" w:cs="Courier New"/>
                <w:snapToGrid w:val="0"/>
                <w:kern w:val="0"/>
                <w:sz w:val="32"/>
                <w:szCs w:val="32"/>
              </w:rPr>
              <w:t>（</w:t>
            </w:r>
            <w:r>
              <w:rPr>
                <w:rFonts w:eastAsia="方正仿宋_GBK" w:cs="Courier New" w:hint="eastAsia"/>
                <w:snapToGrid w:val="0"/>
                <w:kern w:val="0"/>
                <w:sz w:val="32"/>
                <w:szCs w:val="32"/>
              </w:rPr>
              <w:t>人类的全血、血浆、血清、特殊血液成分、细胞、细胞系、胚胎、器官、组织、骨髓、分泌物、排泄物等</w:t>
            </w:r>
            <w:r>
              <w:rPr>
                <w:rFonts w:eastAsia="方正仿宋_GBK" w:cs="Courier New"/>
                <w:snapToGrid w:val="0"/>
                <w:kern w:val="0"/>
                <w:sz w:val="32"/>
                <w:szCs w:val="32"/>
              </w:rPr>
              <w:t>）、</w:t>
            </w:r>
            <w:r>
              <w:rPr>
                <w:rFonts w:eastAsia="方正仿宋_GBK" w:cs="Courier New" w:hint="eastAsia"/>
                <w:snapToGrid w:val="0"/>
                <w:kern w:val="0"/>
                <w:sz w:val="32"/>
                <w:szCs w:val="32"/>
              </w:rPr>
              <w:t>病原微生物</w:t>
            </w:r>
            <w:r>
              <w:rPr>
                <w:rFonts w:eastAsia="方正仿宋_GBK" w:cs="Courier New"/>
                <w:snapToGrid w:val="0"/>
                <w:kern w:val="0"/>
                <w:sz w:val="32"/>
                <w:szCs w:val="32"/>
              </w:rPr>
              <w:t>（</w:t>
            </w:r>
            <w:r>
              <w:rPr>
                <w:rFonts w:eastAsia="方正仿宋_GBK" w:cs="Courier New" w:hint="eastAsia"/>
                <w:snapToGrid w:val="0"/>
                <w:kern w:val="0"/>
                <w:sz w:val="32"/>
                <w:szCs w:val="32"/>
              </w:rPr>
              <w:t>可以侵犯人体，引起感染甚至传染病的微生物，包括病毒、细菌、真菌、放线菌、立克次体、螺旋体、衣原体、支原体、朊病毒等菌（毒）种及样本以及寄生虫</w:t>
            </w:r>
            <w:r>
              <w:rPr>
                <w:rFonts w:eastAsia="方正仿宋_GBK" w:cs="Courier New"/>
                <w:snapToGrid w:val="0"/>
                <w:kern w:val="0"/>
                <w:sz w:val="32"/>
                <w:szCs w:val="32"/>
              </w:rPr>
              <w:t>）、</w:t>
            </w:r>
            <w:r>
              <w:rPr>
                <w:rFonts w:eastAsia="方正仿宋_GBK" w:cs="Courier New" w:hint="eastAsia"/>
                <w:snapToGrid w:val="0"/>
                <w:kern w:val="0"/>
                <w:sz w:val="32"/>
                <w:szCs w:val="32"/>
              </w:rPr>
              <w:t>生物制品</w:t>
            </w:r>
            <w:r>
              <w:rPr>
                <w:rFonts w:eastAsia="方正仿宋_GBK" w:cs="Courier New"/>
                <w:snapToGrid w:val="0"/>
                <w:kern w:val="0"/>
                <w:sz w:val="32"/>
                <w:szCs w:val="32"/>
              </w:rPr>
              <w:t>（</w:t>
            </w:r>
            <w:r>
              <w:rPr>
                <w:rFonts w:eastAsia="方正仿宋_GBK" w:cs="Courier New" w:hint="eastAsia"/>
                <w:snapToGrid w:val="0"/>
                <w:kern w:val="0"/>
                <w:sz w:val="32"/>
                <w:szCs w:val="32"/>
              </w:rPr>
              <w:t>人类医学相关领域的血液制品、人体蛋白、疫苗、诊断用试剂、细胞因子、酶及其制剂、毒素、抗原、变态反应原、抗体、抗原-抗体复合物、核酸等生物活性制剂</w:t>
            </w:r>
            <w:r>
              <w:rPr>
                <w:rFonts w:eastAsia="方正仿宋_GBK" w:cs="Courier New"/>
                <w:snapToGrid w:val="0"/>
                <w:kern w:val="0"/>
                <w:sz w:val="32"/>
                <w:szCs w:val="32"/>
              </w:rPr>
              <w:t>）</w:t>
            </w:r>
            <w:r>
              <w:rPr>
                <w:rFonts w:eastAsia="方正仿宋_GBK" w:hint="eastAsia"/>
                <w:snapToGrid w:val="0"/>
                <w:kern w:val="0"/>
                <w:sz w:val="32"/>
                <w:szCs w:val="32"/>
              </w:rPr>
              <w:t>应经审批</w:t>
            </w:r>
            <w:r>
              <w:rPr>
                <w:rFonts w:eastAsia="方正仿宋_GBK" w:cs="Courier New" w:hint="eastAsia"/>
                <w:snapToGrid w:val="0"/>
                <w:kern w:val="0"/>
                <w:sz w:val="32"/>
                <w:szCs w:val="32"/>
              </w:rPr>
              <w:t>签发</w:t>
            </w:r>
            <w:r>
              <w:rPr>
                <w:rFonts w:eastAsia="方正仿宋_GBK" w:hint="eastAsia"/>
                <w:snapToGrid w:val="0"/>
                <w:kern w:val="0"/>
                <w:sz w:val="32"/>
                <w:szCs w:val="32"/>
              </w:rPr>
              <w:t>《特殊物品出入境卫生检疫审批单》</w:t>
            </w:r>
            <w:r>
              <w:rPr>
                <w:rFonts w:eastAsia="方正仿宋_GBK" w:cs="Courier New" w:hint="eastAsia"/>
                <w:snapToGrid w:val="0"/>
                <w:kern w:val="0"/>
                <w:sz w:val="32"/>
                <w:szCs w:val="32"/>
              </w:rPr>
              <w:t>。</w:t>
            </w:r>
            <w:r>
              <w:rPr>
                <w:rFonts w:eastAsia="方正仿宋_GBK" w:hint="eastAsia"/>
                <w:snapToGrid w:val="0"/>
                <w:kern w:val="0"/>
                <w:sz w:val="32"/>
                <w:szCs w:val="32"/>
              </w:rPr>
              <w:t>经检验检疫合格后方准入境，入境后应接受监管。</w:t>
            </w:r>
          </w:p>
        </w:tc>
      </w:tr>
    </w:tbl>
    <w:p>
      <w:pPr>
        <w:autoSpaceDE w:val="0"/>
        <w:autoSpaceDN w:val="0"/>
        <w:adjustRightInd w:val="0"/>
        <w:spacing w:line="560" w:lineRule="exact"/>
        <w:ind w:firstLineChars="197" w:firstLine="630"/>
        <w:rPr>
          <w:rFonts w:ascii="方正黑体简体" w:eastAsia="方正黑体简体"/>
          <w:sz w:val="32"/>
          <w:szCs w:val="32"/>
        </w:rPr>
      </w:pPr>
    </w:p>
    <w:p>
      <w:pPr>
        <w:autoSpaceDE w:val="0"/>
        <w:autoSpaceDN w:val="0"/>
        <w:adjustRightInd w:val="0"/>
        <w:spacing w:line="560" w:lineRule="exact"/>
        <w:ind w:firstLineChars="197" w:firstLine="630"/>
        <w:rPr>
          <w:rFonts w:ascii="方正黑体简体" w:eastAsia="方正黑体简体"/>
          <w:sz w:val="32"/>
          <w:szCs w:val="32"/>
        </w:rPr>
      </w:pPr>
    </w:p>
    <w:p>
      <w:pPr>
        <w:autoSpaceDE w:val="0"/>
        <w:autoSpaceDN w:val="0"/>
        <w:adjustRightInd w:val="0"/>
        <w:spacing w:line="560" w:lineRule="exact"/>
        <w:rPr>
          <w:rFonts w:ascii="方正黑体简体" w:eastAsia="方正黑体简体"/>
          <w:sz w:val="32"/>
          <w:szCs w:val="32"/>
        </w:rPr>
        <w:sectPr>
          <w:pgSz w:w="11907" w:h="16840"/>
          <w:pgMar w:top="2268" w:right="1474" w:bottom="1134" w:left="1588" w:header="851" w:footer="992" w:gutter="0"/>
          <w:docGrid w:linePitch="312" w:charSpace="-4915"/>
        </w:sectPr>
      </w:pPr>
    </w:p>
    <w:p>
      <w:pPr>
        <w:tabs>
          <w:tab w:val="left" w:pos="2395"/>
        </w:tabs>
        <w:spacing w:line="560" w:lineRule="exact"/>
        <w:rPr>
          <w:rFonts w:eastAsia="方正仿宋_GBK"/>
          <w:sz w:val="32"/>
          <w:szCs w:val="32"/>
        </w:rPr>
      </w:pPr>
      <w:r>
        <w:rPr>
          <w:rFonts w:ascii="方正黑体_GBK" w:eastAsia="方正黑体_GBK" w:hint="eastAsia"/>
          <w:sz w:val="32"/>
          <w:szCs w:val="32"/>
        </w:rPr>
        <w:t>附</w:t>
      </w:r>
      <w:r>
        <w:rPr>
          <w:rFonts w:ascii="方正黑体_GBK" w:eastAsia="方正黑体_GBK"/>
          <w:sz w:val="32"/>
          <w:szCs w:val="32"/>
        </w:rPr>
        <w:t>表</w:t>
      </w:r>
      <w:r>
        <w:rPr>
          <w:rFonts w:ascii="Times New Roman" w:eastAsia="方正黑体_GBK" w:cs="Times New Roman" w:hAnsi="Times New Roman"/>
          <w:sz w:val="32"/>
          <w:szCs w:val="32"/>
        </w:rPr>
        <w:t>4</w:t>
      </w:r>
    </w:p>
    <w:p>
      <w:pPr>
        <w:adjustRightInd w:val="0"/>
        <w:snapToGrid w:val="0"/>
        <w:spacing w:line="560" w:lineRule="exact"/>
        <w:jc w:val="center"/>
        <w:rPr>
          <w:rFonts w:ascii="方正小标宋_GBK" w:eastAsia="方正小标宋_GBK" w:cs="Courier New"/>
          <w:bCs/>
          <w:snapToGrid w:val="0"/>
          <w:kern w:val="0"/>
          <w:sz w:val="44"/>
          <w:szCs w:val="44"/>
        </w:rPr>
      </w:pPr>
      <w:r>
        <w:rPr>
          <w:rFonts w:ascii="方正小标宋_GBK" w:eastAsia="方正小标宋_GBK" w:cs="Courier New" w:hint="eastAsia"/>
          <w:bCs/>
          <w:snapToGrid w:val="0"/>
          <w:kern w:val="0"/>
          <w:sz w:val="44"/>
          <w:szCs w:val="44"/>
        </w:rPr>
        <w:t>2025年第八届中国国际进口博览会检验检疫限制清单</w:t>
      </w:r>
    </w:p>
    <w:tbl>
      <w:tblPr>
        <w:jc w:val="left"/>
        <w:tblInd w:w="-1260" w:type="dxa"/>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26"/>
        <w:gridCol w:w="1042"/>
        <w:gridCol w:w="5040"/>
        <w:gridCol w:w="8100"/>
      </w:tblGrid>
      <w:tr>
        <w:tc>
          <w:tcPr>
            <w:tcW w:w="1226" w:type="dxa"/>
            <w:tcBorders>
              <w:left w:val="single" w:sz="4" w:space="0" w:color="auto"/>
              <w:right w:val="single" w:sz="4" w:space="0" w:color="auto"/>
            </w:tcBorders>
            <w:vAlign w:val="center"/>
          </w:tcPr>
          <w:p>
            <w:pPr>
              <w:adjustRightInd w:val="0"/>
              <w:snapToGrid w:val="0"/>
              <w:spacing w:line="560" w:lineRule="exact"/>
              <w:jc w:val="center"/>
              <w:rPr>
                <w:rFonts w:eastAsia="方正仿宋_GBK" w:cs="Courier New"/>
                <w:bCs/>
                <w:snapToGrid w:val="0"/>
                <w:kern w:val="0"/>
                <w:sz w:val="32"/>
                <w:szCs w:val="32"/>
              </w:rPr>
            </w:pPr>
            <w:r>
              <w:rPr>
                <w:rFonts w:hint="eastAsia"/>
                <w:b/>
                <w:bCs/>
                <w:sz w:val="28"/>
                <w:szCs w:val="28"/>
              </w:rPr>
              <w:t>序号</w:t>
            </w:r>
          </w:p>
        </w:tc>
        <w:tc>
          <w:tcPr>
            <w:tcW w:w="1042" w:type="dxa"/>
            <w:tcBorders>
              <w:left w:val="single" w:sz="4" w:space="0" w:color="auto"/>
              <w:right w:val="single" w:sz="4" w:space="0" w:color="auto"/>
            </w:tcBorders>
            <w:vAlign w:val="center"/>
          </w:tcPr>
          <w:p>
            <w:pPr>
              <w:adjustRightInd w:val="0"/>
              <w:snapToGrid w:val="0"/>
              <w:spacing w:line="560" w:lineRule="exact"/>
              <w:jc w:val="center"/>
              <w:rPr>
                <w:rFonts w:eastAsia="方正仿宋_GBK" w:cs="Courier New"/>
                <w:bCs/>
                <w:snapToGrid w:val="0"/>
                <w:kern w:val="0"/>
                <w:sz w:val="32"/>
                <w:szCs w:val="32"/>
              </w:rPr>
            </w:pPr>
            <w:r>
              <w:rPr>
                <w:rFonts w:hint="eastAsia"/>
                <w:b/>
                <w:bCs/>
                <w:sz w:val="28"/>
                <w:szCs w:val="28"/>
              </w:rPr>
              <w:t>产品类别</w:t>
            </w:r>
          </w:p>
        </w:tc>
        <w:tc>
          <w:tcPr>
            <w:tcW w:w="5040" w:type="dxa"/>
            <w:tcBorders>
              <w:left w:val="single" w:sz="4" w:space="0" w:color="auto"/>
              <w:right w:val="single" w:sz="4" w:space="0" w:color="auto"/>
            </w:tcBorders>
            <w:vAlign w:val="center"/>
          </w:tcPr>
          <w:p>
            <w:pPr>
              <w:adjustRightInd w:val="0"/>
              <w:snapToGrid w:val="0"/>
              <w:spacing w:line="560" w:lineRule="exact"/>
              <w:jc w:val="center"/>
              <w:rPr>
                <w:rFonts w:eastAsia="方正仿宋_GBK" w:cs="Courier New"/>
                <w:bCs/>
                <w:snapToGrid w:val="0"/>
                <w:kern w:val="0"/>
                <w:sz w:val="32"/>
                <w:szCs w:val="32"/>
              </w:rPr>
            </w:pPr>
            <w:r>
              <w:rPr>
                <w:rFonts w:hint="eastAsia"/>
                <w:b/>
                <w:bCs/>
                <w:sz w:val="28"/>
                <w:szCs w:val="28"/>
              </w:rPr>
              <w:t>参加展销条件</w:t>
            </w:r>
          </w:p>
        </w:tc>
        <w:tc>
          <w:tcPr>
            <w:tcW w:w="8100" w:type="dxa"/>
            <w:tcBorders>
              <w:left w:val="single" w:sz="4" w:space="0" w:color="auto"/>
              <w:right w:val="single" w:sz="4" w:space="0" w:color="auto"/>
            </w:tcBorders>
            <w:vAlign w:val="center"/>
          </w:tcPr>
          <w:p>
            <w:pPr>
              <w:adjustRightInd w:val="0"/>
              <w:snapToGrid w:val="0"/>
              <w:spacing w:line="560" w:lineRule="exact"/>
              <w:jc w:val="center"/>
              <w:rPr>
                <w:rFonts w:eastAsia="方正仿宋_GBK" w:cs="Courier New"/>
                <w:bCs/>
                <w:snapToGrid w:val="0"/>
                <w:kern w:val="0"/>
                <w:sz w:val="32"/>
                <w:szCs w:val="32"/>
              </w:rPr>
            </w:pPr>
            <w:r>
              <w:rPr>
                <w:rFonts w:hint="eastAsia"/>
                <w:b/>
                <w:bCs/>
                <w:sz w:val="28"/>
                <w:szCs w:val="28"/>
              </w:rPr>
              <w:t>备注</w:t>
            </w:r>
          </w:p>
        </w:tc>
      </w:tr>
      <w:tr>
        <w:tc>
          <w:tcPr>
            <w:tcW w:w="1226" w:type="dxa"/>
            <w:tcBorders>
              <w:left w:val="single" w:sz="4" w:space="0" w:color="auto"/>
              <w:right w:val="single" w:sz="4" w:space="0" w:color="auto"/>
            </w:tcBorders>
            <w:vAlign w:val="center"/>
          </w:tcPr>
          <w:p>
            <w:pPr>
              <w:adjustRightInd w:val="0"/>
              <w:snapToGrid w:val="0"/>
              <w:spacing w:line="560" w:lineRule="exact"/>
              <w:jc w:val="center"/>
              <w:rPr>
                <w:rFonts w:eastAsia="方正仿宋_GBK" w:cs="Courier New"/>
                <w:bCs/>
                <w:snapToGrid w:val="0"/>
                <w:kern w:val="0"/>
                <w:sz w:val="32"/>
                <w:szCs w:val="32"/>
              </w:rPr>
            </w:pPr>
            <w:r>
              <w:rPr>
                <w:rFonts w:hint="eastAsia"/>
                <w:sz w:val="22"/>
                <w:szCs w:val="22"/>
              </w:rPr>
              <w:t>1</w:t>
            </w:r>
          </w:p>
        </w:tc>
        <w:tc>
          <w:tcPr>
            <w:tcW w:w="1042"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 w:val="22"/>
                <w:szCs w:val="22"/>
              </w:rPr>
              <w:t>动物、非食用动物产品、动物源性中药材</w:t>
            </w:r>
          </w:p>
        </w:tc>
        <w:tc>
          <w:tcPr>
            <w:tcW w:w="5040" w:type="dxa"/>
            <w:tcBorders>
              <w:left w:val="single" w:sz="4" w:space="0" w:color="auto"/>
              <w:right w:val="single" w:sz="4" w:space="0" w:color="auto"/>
            </w:tcBorders>
            <w:vAlign w:val="center"/>
          </w:tcPr>
          <w:p>
            <w:pPr>
              <w:adjustRightInd w:val="0"/>
              <w:snapToGrid w:val="0"/>
              <w:spacing w:line="560" w:lineRule="exact"/>
              <w:rPr>
                <w:rFonts w:hint="eastAsia"/>
                <w:sz w:val="22"/>
                <w:szCs w:val="22"/>
              </w:rPr>
            </w:pPr>
            <w:r>
              <w:rPr>
                <w:rFonts w:hint="eastAsia"/>
                <w:sz w:val="22"/>
                <w:szCs w:val="22"/>
              </w:rPr>
              <w:t xml:space="preserve">展览用途： </w:t>
              <w:br/>
              <w:t>1. 动物、动物源性饲料、动物源性中药材：(1) 进境前办理《进境动植物检疫许可证》，有关检验检疫要求将在许可证中列明；(2) 随附出口国或地区官方动物检疫证书。</w:t>
              <w:br/>
              <w:t>2. 非食用动物产品：(1)《进境非食用动物产品风险级别及检验检疫监管措施清单》内，I级、II级风险级别产品，入境前办理《进境动植物检疫许可证》，有关检验检疫要求将在许可证中列明；(2) 除IV级风险级别产品外，入境时随附输出国或地区官方检疫证书。</w:t>
              <w:br/>
              <w:t xml:space="preserve">展销用途：   </w:t>
              <w:br/>
              <w:t>1. 动物：(1) 来自《允许进境食用/观赏用/种用水生动物国家/地区及种类名单》中公布的产品种类及输出国家/地区；(2) 进境前办理进境动植物检疫许可证，有关检验检疫要求将在许可证中列明；(3) 随附出口国家或地区官方动物检疫证书。</w:t>
              <w:br/>
              <w:t>2. 非食用动物产品：(1) 来自《允许进境非食用动物产品国家/地区及产品种类名单》中公布的产品种类及输出国家/地区；(2)《进境非食用动物产品风险级别及检验检疫监管措施清单》内，I级、II级风险级别产品，入境前办理进境动植物检疫许可证；(3) 除IV级风险级别产品外，入境时随附输出国或地区官方检疫证书。</w:t>
              <w:br/>
              <w:t>3. 动物源性饲料：(1) 来自《允许进口饲料和饲料添加剂国家/地区产品名单》中公布的产品种类及输出国家或地区；(2)《关于修订进出口饲料和饲料添加剂风险级别及检验检疫监管方式的公告》（2015年第144号）列明的I、II级风险级别产品，入境前办理进境动植物检疫审批许可证；(3) 入境时随附输出国或地区官方检疫证书。</w:t>
            </w:r>
          </w:p>
          <w:p>
            <w:pPr>
              <w:adjustRightInd w:val="0"/>
              <w:snapToGrid w:val="0"/>
              <w:spacing w:line="560" w:lineRule="exact"/>
              <w:rPr>
                <w:rFonts w:eastAsia="方正仿宋_GBK" w:cs="Courier New"/>
                <w:bCs/>
                <w:snapToGrid w:val="0"/>
                <w:kern w:val="0"/>
                <w:sz w:val="32"/>
                <w:szCs w:val="32"/>
              </w:rPr>
            </w:pPr>
            <w:r>
              <w:rPr>
                <w:rFonts w:hint="eastAsia"/>
                <w:sz w:val="22"/>
                <w:szCs w:val="22"/>
              </w:rPr>
              <w:t>4.动物源性中药材：(1) 来自《获得我国检疫准入动物源性药材种类及输出国家地区名录》中公布的产品种类及输出国家或地区；（2）入境前办理进境动植物检疫审批许可证；(3) 入境时随附输出国或地区官方检疫证书。</w:t>
            </w:r>
          </w:p>
        </w:tc>
        <w:tc>
          <w:tcPr>
            <w:tcW w:w="8100" w:type="dxa"/>
            <w:tcBorders>
              <w:left w:val="single" w:sz="4" w:space="0" w:color="auto"/>
              <w:right w:val="single" w:sz="4" w:space="0" w:color="auto"/>
            </w:tcBorders>
            <w:vAlign w:val="center"/>
          </w:tcPr>
          <w:p>
            <w:pPr>
              <w:adjustRightInd w:val="0"/>
              <w:snapToGrid w:val="0"/>
              <w:spacing w:line="560" w:lineRule="exact"/>
              <w:rPr>
                <w:sz w:val="22"/>
                <w:szCs w:val="22"/>
              </w:rPr>
            </w:pPr>
            <w:r>
              <w:rPr>
                <w:rFonts w:hint="eastAsia"/>
                <w:sz w:val="22"/>
                <w:szCs w:val="22"/>
              </w:rPr>
              <w:t>详见官方网站：</w:t>
              <w:br/>
              <w:t xml:space="preserve">1.禁止从动物疫病流行国家地区输入的动物及其产品一览表 </w:t>
              <w:br/>
            </w:r>
            <w:r>
              <w:rPr>
                <w:sz w:val="22"/>
                <w:szCs w:val="22"/>
              </w:rPr>
              <w:t>http://dzs.customs.gov.cn/dzs/2746776/2753557/index.html</w:t>
            </w:r>
            <w:r>
              <w:rPr>
                <w:rFonts w:hint="eastAsia"/>
                <w:sz w:val="22"/>
                <w:szCs w:val="22"/>
              </w:rPr>
              <w:br/>
              <w:t>2.</w:t>
            </w:r>
            <w:r>
              <w:rPr>
                <w:sz w:val="22"/>
                <w:szCs w:val="22"/>
              </w:rPr>
              <w:t>.已准入水生动物国家或地区及品种名单</w:t>
            </w:r>
            <w:r>
              <w:rPr>
                <w:rFonts w:hint="eastAsia"/>
                <w:sz w:val="22"/>
                <w:szCs w:val="22"/>
              </w:rPr>
              <w:br/>
            </w:r>
            <w:r>
              <w:rPr>
                <w:sz w:val="22"/>
                <w:szCs w:val="22"/>
              </w:rPr>
              <w:t>http://dzs.customs.gov.cn/dzs/2747042/3995815/3995864/3996810/index.html</w:t>
            </w:r>
            <w:r>
              <w:rPr>
                <w:rFonts w:hint="eastAsia"/>
                <w:sz w:val="22"/>
                <w:szCs w:val="22"/>
              </w:rPr>
              <w:br/>
              <w:t>3.进境非食用动物产品风险级别及检验检疫监管措施清单</w:t>
              <w:br/>
            </w:r>
            <w:r>
              <w:rPr>
                <w:sz w:val="22"/>
                <w:szCs w:val="22"/>
              </w:rPr>
              <w:t>http://www.customs.gov.cn/customs/302249/302266/302267/6318313/index.html</w:t>
            </w:r>
            <w:r>
              <w:rPr>
                <w:rFonts w:hint="eastAsia"/>
                <w:sz w:val="22"/>
                <w:szCs w:val="22"/>
              </w:rPr>
              <w:br/>
              <w:t>4.允许进境非食用动物产品国家或地区及产品种类名单</w:t>
              <w:br/>
            </w:r>
            <w:r>
              <w:rPr>
                <w:rStyle w:val="183Char"/>
                <w:color w:val="auto"/>
                <w:szCs w:val="21"/>
                <w:u w:val="none"/>
              </w:rPr>
              <w:t>http://dzs.customs.gov.cn/dzs/2747042/3995816/fsydwcp/index.html</w:t>
            </w:r>
          </w:p>
          <w:p>
            <w:pPr>
              <w:adjustRightInd w:val="0"/>
              <w:snapToGrid w:val="0"/>
              <w:spacing w:line="560" w:lineRule="exact"/>
              <w:rPr>
                <w:sz w:val="22"/>
                <w:szCs w:val="22"/>
              </w:rPr>
            </w:pPr>
            <w:r>
              <w:rPr>
                <w:rFonts w:hint="eastAsia"/>
                <w:sz w:val="22"/>
                <w:szCs w:val="22"/>
              </w:rPr>
              <w:t>5.免于核查输出国家或地区官方动</w:t>
            </w:r>
            <w:r>
              <w:rPr>
                <w:sz w:val="22"/>
                <w:szCs w:val="22"/>
              </w:rPr>
              <w:t>植</w:t>
            </w:r>
            <w:r>
              <w:rPr>
                <w:rFonts w:hint="eastAsia"/>
                <w:sz w:val="22"/>
                <w:szCs w:val="22"/>
              </w:rPr>
              <w:t>物检疫证书的清单</w:t>
              <w:br/>
            </w:r>
            <w:r>
              <w:rPr>
                <w:sz w:val="22"/>
                <w:szCs w:val="22"/>
              </w:rPr>
              <w:t>http://dzs.customs.gov.cn/dzs/2746776/4449008/index.html</w:t>
            </w:r>
            <w:r>
              <w:rPr>
                <w:rFonts w:hint="eastAsia"/>
                <w:sz w:val="22"/>
                <w:szCs w:val="22"/>
              </w:rPr>
              <w:br/>
              <w:t>6.允许进口饲料国家（地区）及产品名单（不含植物源性饲料原料）</w:t>
            </w:r>
          </w:p>
          <w:p>
            <w:pPr>
              <w:pStyle w:val="144"/>
              <w:adjustRightInd w:val="0"/>
              <w:snapToGrid w:val="0"/>
              <w:spacing w:line="560" w:lineRule="exact"/>
              <w:rPr>
                <w:sz w:val="22"/>
                <w:szCs w:val="22"/>
              </w:rPr>
            </w:pPr>
            <w:r>
              <w:rPr>
                <w:sz w:val="22"/>
                <w:szCs w:val="22"/>
              </w:rPr>
              <w:t>http://www.customs.gov.cn/dzs/2747042/3995816/dwyxsl/3996645/index.html</w:t>
            </w:r>
            <w:r>
              <w:rPr>
                <w:rFonts w:hint="eastAsia"/>
                <w:sz w:val="22"/>
                <w:szCs w:val="22"/>
              </w:rPr>
              <w:br/>
              <w:t>7.允许进口饲料添加剂和预混料国家（地区）产品及注册企业名单</w:t>
              <w:br/>
            </w:r>
            <w:r>
              <w:rPr>
                <w:sz w:val="22"/>
                <w:szCs w:val="22"/>
              </w:rPr>
              <w:t>http://dzs.customs.gov.cn/dzs/2747042/3995816/sltjj/5645273/index.html</w:t>
            </w:r>
          </w:p>
          <w:p>
            <w:pPr>
              <w:pStyle w:val="144"/>
              <w:adjustRightInd w:val="0"/>
              <w:snapToGrid w:val="0"/>
              <w:spacing w:line="560" w:lineRule="exact"/>
              <w:rPr>
                <w:sz w:val="22"/>
                <w:szCs w:val="22"/>
              </w:rPr>
            </w:pPr>
            <w:r>
              <w:rPr>
                <w:rFonts w:hint="eastAsia"/>
                <w:sz w:val="22"/>
                <w:szCs w:val="22"/>
              </w:rPr>
              <w:t>8.</w:t>
            </w:r>
            <w:r>
              <w:rPr>
                <w:sz w:val="22"/>
                <w:szCs w:val="22"/>
              </w:rPr>
              <w:t>进出口饲料和饲料添加剂风险级别及检验检疫监管方式</w:t>
            </w:r>
          </w:p>
          <w:p>
            <w:pPr>
              <w:pStyle w:val="144"/>
              <w:adjustRightInd w:val="0"/>
              <w:snapToGrid w:val="0"/>
              <w:spacing w:line="560" w:lineRule="exact"/>
              <w:rPr>
                <w:sz w:val="22"/>
                <w:szCs w:val="22"/>
              </w:rPr>
            </w:pPr>
            <w:r>
              <w:rPr>
                <w:rStyle w:val="26"/>
                <w:color w:val="auto"/>
                <w:sz w:val="22"/>
                <w:szCs w:val="22"/>
              </w:rPr>
              <w:fldChar w:fldCharType="begin"/>
            </w:r>
            <w:r>
              <w:instrText>HYPERLINK "http://www.customs.gov.cn/customs/jyjy/dzwjyjy/jsxx/2373830/index.html"</w:instrText>
            </w:r>
            <w:r>
              <w:rPr>
                <w:rStyle w:val="26"/>
                <w:color w:val="auto"/>
                <w:sz w:val="22"/>
                <w:szCs w:val="22"/>
              </w:rPr>
              <w:fldChar w:fldCharType="separate"/>
            </w:r>
            <w:r>
              <w:rPr>
                <w:rStyle w:val="26"/>
                <w:color w:val="auto"/>
                <w:sz w:val="22"/>
                <w:szCs w:val="22"/>
              </w:rPr>
              <w:t>http://dzs.customs.gov.cn/dzs/2746776/2753474/index.html</w:t>
            </w:r>
            <w:r>
              <w:rPr>
                <w:rStyle w:val="26"/>
                <w:color w:val="auto"/>
                <w:sz w:val="22"/>
                <w:szCs w:val="22"/>
              </w:rPr>
              <w:fldChar w:fldCharType="end"/>
            </w:r>
          </w:p>
          <w:p>
            <w:pPr>
              <w:adjustRightInd w:val="0"/>
              <w:snapToGrid w:val="0"/>
              <w:spacing w:line="560" w:lineRule="exact"/>
              <w:rPr>
                <w:sz w:val="22"/>
                <w:szCs w:val="22"/>
              </w:rPr>
            </w:pPr>
            <w:r>
              <w:rPr>
                <w:rFonts w:hint="eastAsia"/>
                <w:sz w:val="22"/>
                <w:szCs w:val="22"/>
              </w:rPr>
              <w:t>9.《关于取消部分产品进境动植物检疫审批的公告》(海关总署公告2018年第51号)</w:t>
            </w:r>
          </w:p>
          <w:p>
            <w:pPr>
              <w:pStyle w:val="159"/>
              <w:adjustRightInd w:val="0"/>
              <w:snapToGrid w:val="0"/>
              <w:spacing w:line="560" w:lineRule="exact"/>
              <w:rPr>
                <w:sz w:val="22"/>
                <w:szCs w:val="22"/>
              </w:rPr>
            </w:pPr>
            <w:r>
              <w:rPr>
                <w:rStyle w:val="26"/>
                <w:color w:val="auto"/>
                <w:sz w:val="22"/>
                <w:szCs w:val="22"/>
              </w:rPr>
              <w:fldChar w:fldCharType="begin"/>
            </w:r>
            <w:r>
              <w:instrText>HYPERLINK "http://www.customs.gov.cn/customs/302249/302266/302267/1889406/index.html"</w:instrText>
            </w:r>
            <w:r>
              <w:rPr>
                <w:rStyle w:val="26"/>
                <w:color w:val="auto"/>
                <w:sz w:val="22"/>
                <w:szCs w:val="22"/>
              </w:rPr>
              <w:fldChar w:fldCharType="separate"/>
            </w:r>
            <w:r>
              <w:rPr>
                <w:rStyle w:val="26"/>
                <w:color w:val="auto"/>
                <w:sz w:val="22"/>
                <w:szCs w:val="22"/>
              </w:rPr>
              <w:t>http://www.customs.gov.cn/customs/302249/302266/302267/1889406/index.html</w:t>
            </w:r>
            <w:r>
              <w:rPr>
                <w:rStyle w:val="26"/>
                <w:color w:val="auto"/>
                <w:sz w:val="22"/>
                <w:szCs w:val="22"/>
              </w:rPr>
              <w:fldChar w:fldCharType="end"/>
            </w:r>
          </w:p>
          <w:p>
            <w:pPr>
              <w:adjustRightInd w:val="0"/>
              <w:snapToGrid w:val="0"/>
              <w:spacing w:line="560" w:lineRule="exact"/>
              <w:rPr>
                <w:sz w:val="22"/>
                <w:szCs w:val="22"/>
              </w:rPr>
            </w:pPr>
            <w:r>
              <w:rPr>
                <w:sz w:val="22"/>
                <w:szCs w:val="22"/>
              </w:rPr>
              <w:t>10.</w:t>
            </w:r>
            <w:r>
              <w:rPr>
                <w:rFonts w:hint="eastAsia"/>
                <w:sz w:val="22"/>
                <w:szCs w:val="22"/>
              </w:rPr>
              <w:t>《关于取消部分</w:t>
            </w:r>
            <w:r>
              <w:rPr>
                <w:sz w:val="22"/>
                <w:szCs w:val="22"/>
              </w:rPr>
              <w:t>动植物</w:t>
            </w:r>
            <w:r>
              <w:rPr>
                <w:rFonts w:hint="eastAsia"/>
                <w:sz w:val="22"/>
                <w:szCs w:val="22"/>
              </w:rPr>
              <w:t>产品进境检疫审批的公告》(海关总署公告20</w:t>
            </w:r>
            <w:r>
              <w:rPr>
                <w:sz w:val="22"/>
                <w:szCs w:val="22"/>
              </w:rPr>
              <w:t>24</w:t>
            </w:r>
            <w:r>
              <w:rPr>
                <w:rFonts w:hint="eastAsia"/>
                <w:sz w:val="22"/>
                <w:szCs w:val="22"/>
              </w:rPr>
              <w:t>年第</w:t>
            </w:r>
            <w:r>
              <w:rPr>
                <w:sz w:val="22"/>
                <w:szCs w:val="22"/>
              </w:rPr>
              <w:t>77</w:t>
            </w:r>
            <w:r>
              <w:rPr>
                <w:rFonts w:hint="eastAsia"/>
                <w:sz w:val="22"/>
                <w:szCs w:val="22"/>
              </w:rPr>
              <w:t>号)</w:t>
            </w:r>
          </w:p>
          <w:p>
            <w:pPr>
              <w:pStyle w:val="179"/>
              <w:adjustRightInd w:val="0"/>
              <w:snapToGrid w:val="0"/>
              <w:spacing w:line="560" w:lineRule="exact"/>
              <w:rPr>
                <w:sz w:val="22"/>
                <w:szCs w:val="22"/>
              </w:rPr>
            </w:pPr>
            <w:r>
              <w:rPr>
                <w:rStyle w:val="26"/>
                <w:color w:val="auto"/>
                <w:sz w:val="22"/>
                <w:szCs w:val="22"/>
              </w:rPr>
              <w:fldChar w:fldCharType="begin"/>
            </w:r>
            <w:r>
              <w:instrText>HYPERLINK "http://www.customs.gov.cn/customs/302249/302266/302267/1889406/index.html"</w:instrText>
            </w:r>
            <w:r>
              <w:rPr>
                <w:rStyle w:val="26"/>
                <w:color w:val="auto"/>
                <w:sz w:val="22"/>
                <w:szCs w:val="22"/>
              </w:rPr>
              <w:fldChar w:fldCharType="separate"/>
            </w:r>
            <w:r>
              <w:rPr>
                <w:rStyle w:val="26"/>
                <w:color w:val="auto"/>
                <w:sz w:val="22"/>
                <w:szCs w:val="22"/>
              </w:rPr>
              <w:t>http://www.customs.gov.cn/customs/302249/302266/302267/5960625/index.html</w:t>
            </w:r>
            <w:r>
              <w:rPr>
                <w:rStyle w:val="26"/>
                <w:color w:val="auto"/>
                <w:sz w:val="22"/>
                <w:szCs w:val="22"/>
              </w:rPr>
              <w:fldChar w:fldCharType="end"/>
            </w:r>
          </w:p>
          <w:p>
            <w:pPr>
              <w:pStyle w:val="158"/>
              <w:adjustRightInd w:val="0"/>
              <w:snapToGrid w:val="0"/>
              <w:spacing w:line="560" w:lineRule="exact"/>
              <w:jc w:val="left"/>
              <w:rPr>
                <w:rFonts w:eastAsia="方正仿宋_GBK" w:cs="Courier New" w:hint="eastAsia"/>
                <w:bCs/>
                <w:snapToGrid w:val="0"/>
                <w:kern w:val="0"/>
                <w:sz w:val="22"/>
                <w:szCs w:val="22"/>
              </w:rPr>
            </w:pPr>
            <w:r>
              <w:rPr>
                <w:sz w:val="22"/>
                <w:szCs w:val="22"/>
              </w:rPr>
              <w:t>11.《关于授权直属海关开展部分进境动植物及其产品检疫审批事宜的公告》（海关总署公告2021年第101号）</w:t>
            </w:r>
            <w:r>
              <w:rPr>
                <w:rStyle w:val="26"/>
                <w:rFonts w:eastAsia="方正仿宋_GBK" w:cs="Courier New"/>
                <w:bCs/>
                <w:snapToGrid w:val="0"/>
                <w:kern w:val="0"/>
                <w:sz w:val="22"/>
                <w:szCs w:val="22"/>
              </w:rPr>
              <w:fldChar w:fldCharType="begin"/>
            </w:r>
            <w:r>
              <w:instrText>HYPERLINK "http://www.customs.gov.cn/customs/302249/302266/302267/4122086/index.html"</w:instrText>
            </w:r>
            <w:r>
              <w:rPr>
                <w:rStyle w:val="26"/>
                <w:rFonts w:eastAsia="方正仿宋_GBK" w:cs="Courier New"/>
                <w:bCs/>
                <w:snapToGrid w:val="0"/>
                <w:kern w:val="0"/>
                <w:sz w:val="22"/>
                <w:szCs w:val="22"/>
              </w:rPr>
              <w:fldChar w:fldCharType="separate"/>
            </w:r>
            <w:r>
              <w:rPr>
                <w:rStyle w:val="26"/>
                <w:rFonts w:eastAsia="方正仿宋_GBK" w:cs="Courier New"/>
                <w:bCs/>
                <w:snapToGrid w:val="0"/>
                <w:kern w:val="0"/>
                <w:sz w:val="22"/>
                <w:szCs w:val="22"/>
              </w:rPr>
              <w:t>http://www.customs.gov.cn/customs/302249/302266/302267/4122086/index.html</w:t>
            </w:r>
            <w:r>
              <w:rPr>
                <w:rStyle w:val="26"/>
                <w:rFonts w:eastAsia="方正仿宋_GBK" w:cs="Courier New"/>
                <w:bCs/>
                <w:snapToGrid w:val="0"/>
                <w:kern w:val="0"/>
                <w:sz w:val="22"/>
                <w:szCs w:val="22"/>
              </w:rPr>
              <w:fldChar w:fldCharType="end"/>
            </w:r>
          </w:p>
          <w:p>
            <w:pPr>
              <w:pStyle w:val="158"/>
              <w:adjustRightInd w:val="0"/>
              <w:snapToGrid w:val="0"/>
              <w:spacing w:line="560" w:lineRule="exact"/>
              <w:jc w:val="left"/>
              <w:rPr>
                <w:bCs/>
                <w:sz w:val="22"/>
                <w:szCs w:val="22"/>
              </w:rPr>
            </w:pPr>
            <w:r>
              <w:rPr>
                <w:rFonts w:eastAsia="方正仿宋_GBK" w:cs="Courier New" w:hint="eastAsia"/>
                <w:bCs/>
                <w:snapToGrid w:val="0"/>
                <w:kern w:val="0"/>
                <w:sz w:val="22"/>
                <w:szCs w:val="22"/>
              </w:rPr>
              <w:t>12.</w:t>
            </w:r>
            <w:r>
              <w:t xml:space="preserve"> </w:t>
            </w:r>
            <w:r>
              <w:rPr>
                <w:rFonts w:hint="eastAsia"/>
              </w:rPr>
              <w:t>获得我国检疫准入动植物源性药材种类及输出国家地区名录</w:t>
            </w:r>
            <w:r>
              <w:rPr>
                <w:rFonts w:eastAsia="方正仿宋_GBK" w:cs="Courier New"/>
                <w:bCs/>
                <w:snapToGrid w:val="0"/>
                <w:kern w:val="0"/>
                <w:sz w:val="22"/>
                <w:szCs w:val="22"/>
              </w:rPr>
              <w:t>http://dzs.customs.gov.cn/dzs/2746776/4445554/index.html</w:t>
            </w:r>
          </w:p>
        </w:tc>
      </w:tr>
      <w:tr>
        <w:tc>
          <w:tcPr>
            <w:tcW w:w="1226" w:type="dxa"/>
            <w:tcBorders>
              <w:left w:val="single" w:sz="4" w:space="0" w:color="auto"/>
              <w:right w:val="single" w:sz="4" w:space="0" w:color="auto"/>
            </w:tcBorders>
            <w:vAlign w:val="center"/>
          </w:tcPr>
          <w:p>
            <w:pPr>
              <w:adjustRightInd w:val="0"/>
              <w:snapToGrid w:val="0"/>
              <w:spacing w:line="560" w:lineRule="exact"/>
              <w:jc w:val="center"/>
              <w:rPr>
                <w:rFonts w:eastAsia="方正仿宋_GBK" w:cs="Courier New"/>
                <w:bCs/>
                <w:snapToGrid w:val="0"/>
                <w:kern w:val="0"/>
                <w:sz w:val="32"/>
                <w:szCs w:val="32"/>
              </w:rPr>
            </w:pPr>
            <w:r>
              <w:rPr>
                <w:rFonts w:hint="eastAsia"/>
                <w:sz w:val="22"/>
                <w:szCs w:val="22"/>
              </w:rPr>
              <w:t>2</w:t>
            </w:r>
          </w:p>
        </w:tc>
        <w:tc>
          <w:tcPr>
            <w:tcW w:w="1042"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 w:val="22"/>
                <w:szCs w:val="22"/>
              </w:rPr>
              <w:t>植物及产品（粮食</w:t>
            </w:r>
            <w:r>
              <w:rPr>
                <w:sz w:val="22"/>
                <w:szCs w:val="22"/>
              </w:rPr>
              <w:t>）</w:t>
            </w:r>
            <w:r>
              <w:rPr>
                <w:rFonts w:hint="eastAsia"/>
                <w:sz w:val="22"/>
                <w:szCs w:val="22"/>
              </w:rPr>
              <w:t>、新鲜水果、植物源性饲料、植物繁殖材料、植物性调味料、）</w:t>
            </w:r>
          </w:p>
        </w:tc>
        <w:tc>
          <w:tcPr>
            <w:tcW w:w="5040" w:type="dxa"/>
            <w:tcBorders>
              <w:left w:val="single" w:sz="4" w:space="0" w:color="auto"/>
              <w:right w:val="single" w:sz="4" w:space="0" w:color="auto"/>
            </w:tcBorders>
          </w:tcPr>
          <w:p>
            <w:pPr>
              <w:adjustRightInd w:val="0"/>
              <w:snapToGrid w:val="0"/>
              <w:spacing w:line="560" w:lineRule="exact"/>
              <w:rPr>
                <w:sz w:val="22"/>
                <w:szCs w:val="22"/>
              </w:rPr>
            </w:pPr>
            <w:r>
              <w:rPr>
                <w:rFonts w:hint="eastAsia"/>
                <w:sz w:val="22"/>
                <w:szCs w:val="22"/>
              </w:rPr>
              <w:t>展销用途：</w:t>
            </w:r>
          </w:p>
          <w:p>
            <w:r>
              <w:rPr>
                <w:rFonts w:hint="eastAsia"/>
                <w:sz w:val="22"/>
                <w:szCs w:val="22"/>
              </w:rPr>
              <w:t>1.产品应获检疫准入，准入名单可链接备注；</w:t>
            </w:r>
          </w:p>
          <w:p>
            <w:pPr>
              <w:adjustRightInd w:val="0"/>
              <w:snapToGrid w:val="0"/>
              <w:spacing w:line="560" w:lineRule="exact"/>
              <w:rPr>
                <w:sz w:val="22"/>
                <w:szCs w:val="22"/>
              </w:rPr>
            </w:pPr>
            <w:r>
              <w:rPr>
                <w:rFonts w:hint="eastAsia"/>
                <w:sz w:val="22"/>
                <w:szCs w:val="22"/>
              </w:rPr>
              <w:t>2.入境前办理《进境动植物检疫许可证》；</w:t>
              <w:br/>
              <w:t xml:space="preserve">3.需随附出口国或地区官方植物检疫证书。  </w:t>
            </w:r>
          </w:p>
          <w:p>
            <w:pPr>
              <w:adjustRightInd w:val="0"/>
              <w:snapToGrid w:val="0"/>
              <w:spacing w:line="560" w:lineRule="exact"/>
              <w:rPr>
                <w:sz w:val="22"/>
                <w:szCs w:val="22"/>
              </w:rPr>
            </w:pPr>
            <w:r>
              <w:rPr>
                <w:rFonts w:hint="eastAsia"/>
                <w:sz w:val="22"/>
                <w:szCs w:val="22"/>
              </w:rPr>
              <w:t>展览用途：</w:t>
            </w:r>
          </w:p>
          <w:p>
            <w:pPr>
              <w:pStyle w:val="160"/>
            </w:pPr>
            <w:r>
              <w:rPr>
                <w:rFonts w:hint="eastAsia"/>
                <w:sz w:val="22"/>
                <w:szCs w:val="22"/>
              </w:rPr>
              <w:t>1.产品应获检疫准入，准入名单可链接备注；</w:t>
            </w:r>
          </w:p>
          <w:p>
            <w:pPr>
              <w:pStyle w:val="160"/>
              <w:adjustRightInd w:val="0"/>
              <w:snapToGrid w:val="0"/>
              <w:spacing w:line="560" w:lineRule="exact"/>
              <w:rPr>
                <w:sz w:val="22"/>
                <w:szCs w:val="22"/>
              </w:rPr>
            </w:pPr>
            <w:r>
              <w:rPr>
                <w:sz w:val="22"/>
                <w:szCs w:val="22"/>
              </w:rPr>
              <w:t>2</w:t>
            </w:r>
            <w:r>
              <w:rPr>
                <w:rFonts w:hint="eastAsia"/>
                <w:sz w:val="22"/>
                <w:szCs w:val="22"/>
              </w:rPr>
              <w:t>.</w:t>
            </w:r>
            <w:r>
              <w:rPr>
                <w:sz w:val="22"/>
                <w:szCs w:val="22"/>
              </w:rPr>
              <w:t>需要办理检疫审批的（参照附表3），</w:t>
            </w:r>
            <w:r>
              <w:rPr>
                <w:rFonts w:hint="eastAsia"/>
                <w:sz w:val="22"/>
                <w:szCs w:val="22"/>
              </w:rPr>
              <w:t>入境前办理《进境动植物检疫许可证》</w:t>
            </w:r>
            <w:r>
              <w:rPr>
                <w:sz w:val="22"/>
                <w:szCs w:val="22"/>
              </w:rPr>
              <w:t>或农林主管部门出具的检疫审批单（适用于《中华人民共和国进境植物检疫禁止进境物名录》以外的植物繁殖材料）；</w:t>
            </w:r>
          </w:p>
          <w:p>
            <w:pPr>
              <w:pStyle w:val="160"/>
              <w:adjustRightInd w:val="0"/>
              <w:snapToGrid w:val="0"/>
              <w:spacing w:line="560" w:lineRule="exact"/>
              <w:rPr>
                <w:sz w:val="22"/>
                <w:szCs w:val="22"/>
              </w:rPr>
            </w:pPr>
            <w:r>
              <w:rPr>
                <w:sz w:val="22"/>
                <w:szCs w:val="22"/>
              </w:rPr>
              <w:t>3</w:t>
            </w:r>
            <w:r>
              <w:rPr>
                <w:rFonts w:hint="eastAsia"/>
                <w:sz w:val="22"/>
                <w:szCs w:val="22"/>
              </w:rPr>
              <w:t>.需随附出口国家或地区官方植物检疫证书。</w:t>
            </w:r>
          </w:p>
          <w:p>
            <w:pPr>
              <w:pStyle w:val="161"/>
              <w:autoSpaceDE w:val="0"/>
              <w:autoSpaceDN w:val="0"/>
              <w:adjustRightInd w:val="0"/>
              <w:snapToGrid w:val="0"/>
              <w:spacing w:line="560" w:lineRule="exact"/>
              <w:jc w:val="left"/>
              <w:rPr>
                <w:rFonts w:ascii="宋体" w:cs="Courier New"/>
                <w:spacing w:val="-4"/>
                <w:sz w:val="22"/>
                <w:szCs w:val="22"/>
              </w:rPr>
            </w:pPr>
            <w:r>
              <w:rPr>
                <w:rFonts w:ascii="宋体" w:cs="Courier New" w:hint="eastAsia"/>
                <w:spacing w:val="-4"/>
                <w:sz w:val="22"/>
                <w:szCs w:val="22"/>
              </w:rPr>
              <w:t>下列展品不得以试用、品尝、散发、销售等形式消耗：</w:t>
            </w:r>
          </w:p>
          <w:p>
            <w:pPr>
              <w:autoSpaceDE w:val="0"/>
              <w:autoSpaceDN w:val="0"/>
              <w:adjustRightInd w:val="0"/>
              <w:snapToGrid w:val="0"/>
              <w:spacing w:line="560" w:lineRule="exact"/>
              <w:rPr>
                <w:rFonts w:cs="Courier New"/>
                <w:spacing w:val="-4"/>
                <w:sz w:val="22"/>
                <w:szCs w:val="22"/>
              </w:rPr>
            </w:pPr>
            <w:r>
              <w:rPr>
                <w:rFonts w:cs="Courier New" w:hint="eastAsia"/>
                <w:spacing w:val="-4"/>
                <w:sz w:val="22"/>
                <w:szCs w:val="22"/>
              </w:rPr>
              <w:t>1.审批为展览用途的进境种子、苗木及其他植物繁殖材料。</w:t>
            </w:r>
          </w:p>
          <w:p>
            <w:pPr>
              <w:autoSpaceDE w:val="0"/>
              <w:autoSpaceDN w:val="0"/>
              <w:adjustRightInd w:val="0"/>
              <w:snapToGrid w:val="0"/>
              <w:spacing w:line="560" w:lineRule="exact"/>
              <w:rPr>
                <w:rFonts w:cs="Courier New"/>
                <w:spacing w:val="-4"/>
                <w:sz w:val="22"/>
                <w:szCs w:val="22"/>
              </w:rPr>
            </w:pPr>
            <w:r>
              <w:rPr>
                <w:rFonts w:cs="Courier New" w:hint="eastAsia"/>
                <w:spacing w:val="-4"/>
                <w:sz w:val="22"/>
                <w:szCs w:val="22"/>
              </w:rPr>
              <w:t>2.进境粮食、饲用粮谷和饲用草籽。</w:t>
            </w:r>
          </w:p>
          <w:p>
            <w:pPr>
              <w:adjustRightInd w:val="0"/>
              <w:snapToGrid w:val="0"/>
              <w:spacing w:line="560" w:lineRule="exact"/>
              <w:rPr>
                <w:rFonts w:eastAsia="方正仿宋_GBK" w:cs="Courier New"/>
                <w:bCs/>
                <w:snapToGrid w:val="0"/>
                <w:kern w:val="0"/>
                <w:sz w:val="32"/>
                <w:szCs w:val="32"/>
              </w:rPr>
            </w:pPr>
          </w:p>
        </w:tc>
        <w:tc>
          <w:tcPr>
            <w:tcW w:w="8100" w:type="dxa"/>
            <w:tcBorders>
              <w:left w:val="single" w:sz="4" w:space="0" w:color="auto"/>
              <w:right w:val="single" w:sz="4" w:space="0" w:color="auto"/>
            </w:tcBorders>
            <w:vAlign w:val="center"/>
          </w:tcPr>
          <w:p>
            <w:pPr>
              <w:pStyle w:val="145"/>
              <w:adjustRightInd w:val="0"/>
              <w:snapToGrid w:val="0"/>
              <w:spacing w:line="560" w:lineRule="exact"/>
              <w:jc w:val="left"/>
              <w:rPr>
                <w:sz w:val="22"/>
                <w:szCs w:val="22"/>
              </w:rPr>
            </w:pPr>
            <w:r>
              <w:rPr>
                <w:rFonts w:hint="eastAsia"/>
                <w:sz w:val="22"/>
                <w:szCs w:val="22"/>
              </w:rPr>
              <w:t>详见官方网站：</w:t>
            </w:r>
          </w:p>
          <w:p>
            <w:pPr>
              <w:pStyle w:val="145"/>
              <w:adjustRightInd w:val="0"/>
              <w:snapToGrid w:val="0"/>
              <w:spacing w:line="560" w:lineRule="exact"/>
              <w:jc w:val="left"/>
              <w:rPr>
                <w:sz w:val="22"/>
                <w:szCs w:val="22"/>
              </w:rPr>
            </w:pPr>
            <w:r>
              <w:rPr>
                <w:rFonts w:hint="eastAsia"/>
                <w:sz w:val="22"/>
                <w:szCs w:val="22"/>
              </w:rPr>
              <w:t>1.我国允许进口粮食</w:t>
            </w:r>
            <w:r>
              <w:rPr>
                <w:sz w:val="22"/>
                <w:szCs w:val="22"/>
              </w:rPr>
              <w:t>和植物源性饲料</w:t>
            </w:r>
            <w:r>
              <w:rPr>
                <w:rFonts w:hint="eastAsia"/>
                <w:sz w:val="22"/>
                <w:szCs w:val="22"/>
              </w:rPr>
              <w:t>种类及输出国家/地区名录</w:t>
            </w:r>
          </w:p>
          <w:p>
            <w:pPr>
              <w:pStyle w:val="145"/>
              <w:adjustRightInd w:val="0"/>
              <w:snapToGrid w:val="0"/>
              <w:spacing w:line="560" w:lineRule="exact"/>
              <w:jc w:val="left"/>
              <w:rPr>
                <w:sz w:val="22"/>
                <w:szCs w:val="22"/>
              </w:rPr>
            </w:pPr>
            <w:r>
              <w:rPr>
                <w:rFonts w:hint="eastAsia"/>
                <w:sz w:val="22"/>
                <w:szCs w:val="22"/>
              </w:rPr>
              <w:br w:type="page"/>
            </w:r>
            <w:r>
              <w:rPr>
                <w:rStyle w:val="162Char"/>
                <w:sz w:val="22"/>
                <w:szCs w:val="22"/>
              </w:rPr>
              <w:fldChar w:fldCharType="begin"/>
            </w:r>
            <w:r>
              <w:instrText>HYPERLINK "http://dzs.customs.gov.cn/dzs/2746776/3062131/index.html"</w:instrText>
            </w:r>
            <w:r>
              <w:rPr>
                <w:rStyle w:val="162Char"/>
                <w:sz w:val="22"/>
                <w:szCs w:val="22"/>
              </w:rPr>
              <w:fldChar w:fldCharType="separate"/>
            </w:r>
            <w:r>
              <w:rPr>
                <w:rStyle w:val="162Char"/>
                <w:sz w:val="22"/>
                <w:szCs w:val="22"/>
              </w:rPr>
              <w:t>http://dzs.customs.gov.cn/dzs/2746776/3062131/index.html</w:t>
            </w:r>
            <w:r>
              <w:rPr>
                <w:rStyle w:val="162Char"/>
                <w:sz w:val="22"/>
                <w:szCs w:val="22"/>
              </w:rPr>
              <w:fldChar w:fldCharType="end"/>
            </w:r>
          </w:p>
          <w:p>
            <w:pPr>
              <w:pStyle w:val="145"/>
              <w:adjustRightInd w:val="0"/>
              <w:snapToGrid w:val="0"/>
              <w:spacing w:line="560" w:lineRule="exact"/>
              <w:jc w:val="left"/>
              <w:rPr>
                <w:sz w:val="22"/>
                <w:szCs w:val="22"/>
              </w:rPr>
            </w:pPr>
            <w:r>
              <w:rPr>
                <w:rFonts w:hint="eastAsia"/>
                <w:sz w:val="22"/>
                <w:szCs w:val="22"/>
              </w:rPr>
              <w:br w:type="page"/>
              <w:t>2.获得我国检验检疫准入的新鲜水果种类及输出国家地区名录</w:t>
            </w:r>
          </w:p>
          <w:p>
            <w:pPr>
              <w:pStyle w:val="145"/>
              <w:adjustRightInd w:val="0"/>
              <w:snapToGrid w:val="0"/>
              <w:spacing w:line="560" w:lineRule="exact"/>
              <w:jc w:val="left"/>
              <w:rPr>
                <w:sz w:val="22"/>
                <w:szCs w:val="22"/>
              </w:rPr>
            </w:pPr>
            <w:r>
              <w:rPr>
                <w:rFonts w:hint="eastAsia"/>
                <w:sz w:val="22"/>
                <w:szCs w:val="22"/>
              </w:rPr>
              <w:br w:type="page"/>
            </w:r>
            <w:r>
              <w:rPr>
                <w:rStyle w:val="165Char"/>
                <w:sz w:val="22"/>
                <w:szCs w:val="22"/>
              </w:rPr>
              <w:fldChar w:fldCharType="begin"/>
            </w:r>
            <w:r>
              <w:instrText>HYPERLINK "http://dzs.customs.gov.cn/dzs/2746776/3062131/index.html"</w:instrText>
            </w:r>
            <w:r>
              <w:rPr>
                <w:rStyle w:val="165Char"/>
                <w:sz w:val="22"/>
                <w:szCs w:val="22"/>
              </w:rPr>
              <w:fldChar w:fldCharType="separate"/>
            </w:r>
            <w:r>
              <w:rPr>
                <w:rStyle w:val="165Char"/>
                <w:sz w:val="22"/>
                <w:szCs w:val="22"/>
              </w:rPr>
              <w:t>http://dzs.customs.gov.cn/dzs/2746776/3062131/index.html</w:t>
            </w:r>
            <w:r>
              <w:rPr>
                <w:rStyle w:val="165Char"/>
                <w:sz w:val="22"/>
                <w:szCs w:val="22"/>
              </w:rPr>
              <w:fldChar w:fldCharType="end"/>
            </w:r>
          </w:p>
          <w:p>
            <w:pPr>
              <w:pStyle w:val="164"/>
              <w:adjustRightInd w:val="0"/>
              <w:snapToGrid w:val="0"/>
              <w:spacing w:line="560" w:lineRule="exact"/>
              <w:rPr>
                <w:sz w:val="22"/>
                <w:szCs w:val="22"/>
              </w:rPr>
            </w:pPr>
            <w:r>
              <w:rPr>
                <w:sz w:val="22"/>
                <w:szCs w:val="22"/>
              </w:rPr>
              <w:t>3.允许进口植物源性饲料境外注册登记企业名单</w:t>
            </w:r>
          </w:p>
          <w:p>
            <w:pPr>
              <w:pStyle w:val="164"/>
              <w:adjustRightInd w:val="0"/>
              <w:snapToGrid w:val="0"/>
              <w:spacing w:line="560" w:lineRule="exact"/>
              <w:jc w:val="left"/>
              <w:rPr>
                <w:sz w:val="22"/>
                <w:szCs w:val="22"/>
              </w:rPr>
            </w:pPr>
            <w:r>
              <w:rPr>
                <w:rStyle w:val="167Char"/>
                <w:color w:val="auto"/>
                <w:u w:val="none"/>
              </w:rPr>
              <w:fldChar w:fldCharType="begin"/>
            </w:r>
            <w:r>
              <w:instrText>HYPERLINK "http://dzs.customs.gov.cn/dzs/2747042/3995819/zwyxsl/3997388/index.html"</w:instrText>
            </w:r>
            <w:r>
              <w:rPr>
                <w:rStyle w:val="167Char"/>
                <w:color w:val="auto"/>
                <w:u w:val="none"/>
              </w:rPr>
              <w:fldChar w:fldCharType="separate"/>
            </w:r>
            <w:r>
              <w:rPr>
                <w:rStyle w:val="167Char"/>
                <w:color w:val="auto"/>
                <w:u w:val="none"/>
              </w:rPr>
              <w:t>http://dzs.customs.gov.cn/dzs/2747042/3995819/zwyxsl/3997388/index.html</w:t>
            </w:r>
            <w:r>
              <w:rPr>
                <w:rStyle w:val="167Char"/>
                <w:color w:val="auto"/>
                <w:u w:val="none"/>
              </w:rPr>
              <w:fldChar w:fldCharType="end"/>
            </w:r>
          </w:p>
          <w:p>
            <w:pPr>
              <w:pStyle w:val="145"/>
              <w:adjustRightInd w:val="0"/>
              <w:snapToGrid w:val="0"/>
              <w:spacing w:line="560" w:lineRule="exact"/>
              <w:jc w:val="left"/>
              <w:rPr>
                <w:sz w:val="22"/>
                <w:szCs w:val="22"/>
              </w:rPr>
            </w:pPr>
            <w:r>
              <w:rPr>
                <w:rFonts w:hint="eastAsia"/>
                <w:sz w:val="22"/>
                <w:szCs w:val="22"/>
              </w:rPr>
              <w:br w:type="page"/>
            </w:r>
            <w:r>
              <w:rPr>
                <w:sz w:val="22"/>
                <w:szCs w:val="22"/>
              </w:rPr>
              <w:t>4</w:t>
            </w:r>
            <w:r>
              <w:rPr>
                <w:rFonts w:hint="eastAsia"/>
                <w:sz w:val="22"/>
                <w:szCs w:val="22"/>
              </w:rPr>
              <w:t>.《中华人民共和国进境植物检疫禁止进境物名录》</w:t>
              <w:br w:type="page"/>
            </w:r>
            <w:r>
              <w:rPr>
                <w:sz w:val="22"/>
                <w:szCs w:val="22"/>
              </w:rPr>
              <w:t>http://dzs.customs.gov.cn/dzs/2746776/2753422/index.html</w:t>
            </w:r>
          </w:p>
          <w:p>
            <w:pPr>
              <w:adjustRightInd w:val="0"/>
              <w:snapToGrid w:val="0"/>
              <w:spacing w:line="560" w:lineRule="exact"/>
              <w:rPr>
                <w:sz w:val="22"/>
                <w:szCs w:val="22"/>
              </w:rPr>
            </w:pPr>
            <w:r>
              <w:rPr>
                <w:sz w:val="22"/>
                <w:szCs w:val="22"/>
              </w:rPr>
              <w:t>5</w:t>
            </w:r>
            <w:r>
              <w:rPr>
                <w:rFonts w:hint="eastAsia"/>
                <w:sz w:val="22"/>
                <w:szCs w:val="22"/>
              </w:rPr>
              <w:t>.《符合评估审查要求及有传统贸易的国家或地区输华食品目录》</w:t>
            </w:r>
            <w:r>
              <w:rPr>
                <w:sz w:val="22"/>
                <w:szCs w:val="22"/>
              </w:rPr>
              <w:t>http://jckspj.customs.gov.cn/spj/zwgk75/2706880/index.html</w:t>
            </w:r>
          </w:p>
          <w:p>
            <w:pPr>
              <w:adjustRightInd w:val="0"/>
              <w:snapToGrid w:val="0"/>
              <w:spacing w:line="560" w:lineRule="exact"/>
              <w:rPr>
                <w:rFonts w:eastAsia="方正仿宋_GBK" w:cs="Courier New"/>
                <w:bCs/>
                <w:snapToGrid w:val="0"/>
                <w:kern w:val="0"/>
                <w:sz w:val="32"/>
                <w:szCs w:val="32"/>
              </w:rPr>
            </w:pPr>
          </w:p>
        </w:tc>
      </w:tr>
      <w:tr>
        <w:tc>
          <w:tcPr>
            <w:tcW w:w="1226" w:type="dxa"/>
            <w:tcBorders>
              <w:left w:val="single" w:sz="4" w:space="0" w:color="auto"/>
              <w:right w:val="single" w:sz="4" w:space="0" w:color="auto"/>
            </w:tcBorders>
            <w:vAlign w:val="center"/>
          </w:tcPr>
          <w:p>
            <w:pPr>
              <w:adjustRightInd w:val="0"/>
              <w:snapToGrid w:val="0"/>
              <w:spacing w:line="560" w:lineRule="exact"/>
              <w:jc w:val="center"/>
              <w:rPr>
                <w:rFonts w:eastAsia="方正仿宋_GBK" w:cs="Courier New"/>
                <w:bCs/>
                <w:snapToGrid w:val="0"/>
                <w:kern w:val="0"/>
                <w:sz w:val="32"/>
                <w:szCs w:val="32"/>
              </w:rPr>
            </w:pPr>
            <w:r>
              <w:rPr>
                <w:rFonts w:hint="eastAsia"/>
                <w:sz w:val="22"/>
                <w:szCs w:val="22"/>
              </w:rPr>
              <w:t>3</w:t>
            </w:r>
          </w:p>
        </w:tc>
        <w:tc>
          <w:tcPr>
            <w:tcW w:w="1042"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 w:val="22"/>
                <w:szCs w:val="22"/>
              </w:rPr>
              <w:t>肉类、蜂产品、肠衣、乳制品、水产品、燕窝（燕窝制品除外）等动物源性食品，粮食制品、干坚果等植物源性食品</w:t>
            </w:r>
          </w:p>
        </w:tc>
        <w:tc>
          <w:tcPr>
            <w:tcW w:w="5040" w:type="dxa"/>
            <w:tcBorders>
              <w:left w:val="single" w:sz="4" w:space="0" w:color="auto"/>
              <w:right w:val="single" w:sz="4" w:space="0" w:color="auto"/>
            </w:tcBorders>
          </w:tcPr>
          <w:p>
            <w:pPr>
              <w:adjustRightInd w:val="0"/>
              <w:snapToGrid w:val="0"/>
              <w:spacing w:line="560" w:lineRule="exact"/>
              <w:rPr>
                <w:sz w:val="22"/>
                <w:szCs w:val="22"/>
              </w:rPr>
            </w:pPr>
            <w:r>
              <w:rPr>
                <w:rFonts w:hint="eastAsia"/>
                <w:sz w:val="22"/>
                <w:szCs w:val="22"/>
              </w:rPr>
              <w:t>展览用途：</w:t>
            </w:r>
          </w:p>
          <w:p>
            <w:pPr>
              <w:adjustRightInd w:val="0"/>
              <w:snapToGrid w:val="0"/>
              <w:spacing w:line="560" w:lineRule="exact"/>
              <w:rPr>
                <w:sz w:val="22"/>
                <w:szCs w:val="22"/>
              </w:rPr>
            </w:pPr>
            <w:r>
              <w:rPr>
                <w:rFonts w:hint="eastAsia"/>
                <w:sz w:val="22"/>
                <w:szCs w:val="22"/>
              </w:rPr>
              <w:t>1.应获检疫准入，准入要求和名单详见备注链接。如未获准入的，应来自非疫区且经过特许审批或风险评估同意参展；；</w:t>
            </w:r>
          </w:p>
          <w:p>
            <w:pPr>
              <w:adjustRightInd w:val="0"/>
              <w:snapToGrid w:val="0"/>
              <w:spacing w:line="560" w:lineRule="exact"/>
              <w:rPr>
                <w:sz w:val="22"/>
                <w:szCs w:val="22"/>
              </w:rPr>
            </w:pPr>
            <w:r>
              <w:rPr>
                <w:rFonts w:hint="eastAsia"/>
                <w:sz w:val="22"/>
                <w:szCs w:val="22"/>
              </w:rPr>
              <w:t>2.列入</w:t>
            </w:r>
            <w:r>
              <w:rPr>
                <w:sz w:val="22"/>
                <w:szCs w:val="22"/>
              </w:rPr>
              <w:t>《</w:t>
            </w:r>
            <w:r>
              <w:rPr>
                <w:rFonts w:hint="eastAsia"/>
                <w:sz w:val="22"/>
                <w:szCs w:val="22"/>
              </w:rPr>
              <w:t>需审批进境的动植物及其产品、特殊物品</w:t>
            </w:r>
            <w:r>
              <w:rPr>
                <w:sz w:val="22"/>
                <w:szCs w:val="22"/>
              </w:rPr>
              <w:t>》</w:t>
            </w:r>
            <w:r>
              <w:rPr>
                <w:rFonts w:hint="eastAsia"/>
                <w:sz w:val="22"/>
                <w:szCs w:val="22"/>
              </w:rPr>
              <w:t>清单</w:t>
            </w:r>
            <w:r>
              <w:rPr>
                <w:sz w:val="22"/>
                <w:szCs w:val="22"/>
              </w:rPr>
              <w:t>的，</w:t>
            </w:r>
            <w:r>
              <w:rPr>
                <w:rFonts w:hint="eastAsia"/>
                <w:sz w:val="22"/>
                <w:szCs w:val="22"/>
              </w:rPr>
              <w:t>入境前办理《进境动植物检疫许可证》；</w:t>
              <w:br/>
              <w:t>3.需随附出口国或地区官方卫生证书或动</w:t>
            </w:r>
            <w:r>
              <w:rPr>
                <w:sz w:val="22"/>
                <w:szCs w:val="22"/>
              </w:rPr>
              <w:t>植</w:t>
            </w:r>
            <w:r>
              <w:rPr>
                <w:rFonts w:hint="eastAsia"/>
                <w:sz w:val="22"/>
                <w:szCs w:val="22"/>
              </w:rPr>
              <w:t xml:space="preserve">物检疫证书。   </w:t>
            </w:r>
          </w:p>
          <w:p>
            <w:pPr>
              <w:adjustRightInd w:val="0"/>
              <w:snapToGrid w:val="0"/>
              <w:spacing w:line="560" w:lineRule="exact"/>
              <w:rPr>
                <w:sz w:val="22"/>
                <w:szCs w:val="22"/>
              </w:rPr>
            </w:pPr>
            <w:r>
              <w:rPr>
                <w:sz w:val="22"/>
                <w:szCs w:val="22"/>
              </w:rPr>
              <w:t>4.免于进口食品境外生产企业注册。</w:t>
            </w:r>
          </w:p>
          <w:p>
            <w:pPr>
              <w:adjustRightInd w:val="0"/>
              <w:snapToGrid w:val="0"/>
              <w:spacing w:line="560" w:lineRule="exact"/>
              <w:rPr>
                <w:sz w:val="22"/>
                <w:szCs w:val="22"/>
              </w:rPr>
            </w:pPr>
            <w:r>
              <w:rPr>
                <w:sz w:val="22"/>
                <w:szCs w:val="22"/>
              </w:rPr>
              <w:t>销售</w:t>
            </w:r>
            <w:r>
              <w:rPr>
                <w:rFonts w:hint="eastAsia"/>
                <w:sz w:val="22"/>
                <w:szCs w:val="22"/>
              </w:rPr>
              <w:t>用途：</w:t>
            </w:r>
          </w:p>
          <w:p>
            <w:pPr>
              <w:adjustRightInd w:val="0"/>
              <w:snapToGrid w:val="0"/>
              <w:spacing w:line="560" w:lineRule="exact"/>
              <w:rPr>
                <w:rFonts w:eastAsia="方正仿宋_GBK" w:cs="Courier New"/>
                <w:bCs/>
                <w:snapToGrid w:val="0"/>
                <w:kern w:val="0"/>
                <w:sz w:val="32"/>
                <w:szCs w:val="32"/>
              </w:rPr>
            </w:pPr>
            <w:r>
              <w:rPr>
                <w:rFonts w:hint="eastAsia"/>
                <w:sz w:val="22"/>
                <w:szCs w:val="22"/>
              </w:rPr>
              <w:t>要求同一般贸易。</w:t>
            </w:r>
          </w:p>
        </w:tc>
        <w:tc>
          <w:tcPr>
            <w:tcW w:w="8100" w:type="dxa"/>
            <w:tcBorders>
              <w:left w:val="single" w:sz="4" w:space="0" w:color="auto"/>
              <w:right w:val="single" w:sz="4" w:space="0" w:color="auto"/>
            </w:tcBorders>
          </w:tcPr>
          <w:p>
            <w:pPr>
              <w:adjustRightInd w:val="0"/>
              <w:snapToGrid w:val="0"/>
              <w:spacing w:line="560" w:lineRule="exact"/>
              <w:rPr>
                <w:sz w:val="22"/>
                <w:szCs w:val="22"/>
              </w:rPr>
            </w:pPr>
            <w:r>
              <w:rPr>
                <w:rFonts w:hint="eastAsia"/>
                <w:sz w:val="22"/>
                <w:szCs w:val="22"/>
              </w:rPr>
              <w:t>详见官方网站：</w:t>
              <w:br/>
            </w:r>
            <w:r>
              <w:rPr>
                <w:sz w:val="22"/>
                <w:szCs w:val="22"/>
              </w:rPr>
              <w:t>1</w:t>
            </w:r>
            <w:r>
              <w:rPr>
                <w:rFonts w:hint="eastAsia"/>
                <w:sz w:val="22"/>
                <w:szCs w:val="22"/>
              </w:rPr>
              <w:t>.</w:t>
            </w:r>
            <w:r>
              <w:rPr>
                <w:sz w:val="22"/>
                <w:szCs w:val="22"/>
              </w:rPr>
              <w:t>《符合评估审查要求及有传统贸易的国家或地区输华食品目录》http://jckspj.customs.gov.cn/spj/zwgk75/2706880/index.html</w:t>
            </w:r>
            <w:r>
              <w:rPr>
                <w:rFonts w:hint="eastAsia"/>
                <w:sz w:val="22"/>
                <w:szCs w:val="22"/>
              </w:rPr>
              <w:br/>
            </w:r>
            <w:r>
              <w:rPr>
                <w:sz w:val="22"/>
                <w:szCs w:val="22"/>
              </w:rPr>
              <w:t>2</w:t>
            </w:r>
            <w:r>
              <w:rPr>
                <w:rFonts w:hint="eastAsia"/>
                <w:sz w:val="22"/>
                <w:szCs w:val="22"/>
              </w:rPr>
              <w:t>.《符合评估审查要求的国家或地区输华</w:t>
            </w:r>
            <w:r>
              <w:rPr>
                <w:sz w:val="22"/>
                <w:szCs w:val="22"/>
              </w:rPr>
              <w:t>肉类产品名单</w:t>
            </w:r>
            <w:r>
              <w:rPr>
                <w:rFonts w:hint="eastAsia"/>
                <w:sz w:val="22"/>
                <w:szCs w:val="22"/>
              </w:rPr>
              <w:t>》</w:t>
            </w:r>
            <w:r>
              <w:rPr>
                <w:sz w:val="22"/>
                <w:szCs w:val="22"/>
              </w:rPr>
              <w:fldChar w:fldCharType="begin"/>
            </w:r>
            <w:r>
              <w:instrText>HYPERLINK "http://jckspj.customs.gov.cn/spj/zwgk75/2706880/index.htmlhttp:/jckspj.customs.gov.cn/spj/xxfw39/cpjgzyxx/lsdwyxsp/fhpgscyqdgjhdqshrlcpmd/index.html"</w:instrText>
            </w:r>
            <w:r>
              <w:rPr>
                <w:sz w:val="22"/>
                <w:szCs w:val="22"/>
              </w:rPr>
              <w:fldChar w:fldCharType="separate"/>
            </w:r>
            <w:r>
              <w:rPr>
                <w:sz w:val="22"/>
                <w:szCs w:val="22"/>
              </w:rPr>
              <w:t>http://jckspj.customs.gov.cn/spj/xxfw39/cpjgzyxx/lsdwyxsp/fhpgscyqdgjhdqshrlcpmd/index.html</w:t>
            </w:r>
            <w:r>
              <w:rPr>
                <w:sz w:val="22"/>
                <w:szCs w:val="22"/>
              </w:rPr>
              <w:fldChar w:fldCharType="end"/>
            </w:r>
          </w:p>
          <w:p>
            <w:pPr>
              <w:adjustRightInd w:val="0"/>
              <w:snapToGrid w:val="0"/>
              <w:spacing w:line="560" w:lineRule="exact"/>
              <w:rPr>
                <w:sz w:val="22"/>
                <w:szCs w:val="22"/>
              </w:rPr>
            </w:pPr>
            <w:r>
              <w:rPr>
                <w:sz w:val="22"/>
                <w:szCs w:val="22"/>
              </w:rPr>
              <w:t>3</w:t>
            </w:r>
            <w:r>
              <w:rPr>
                <w:rFonts w:hint="eastAsia"/>
                <w:sz w:val="22"/>
                <w:szCs w:val="22"/>
              </w:rPr>
              <w:t>.《符合评估审查要求</w:t>
            </w:r>
            <w:r>
              <w:rPr>
                <w:sz w:val="22"/>
                <w:szCs w:val="22"/>
              </w:rPr>
              <w:t>及有传统贸易</w:t>
            </w:r>
            <w:r>
              <w:rPr>
                <w:rFonts w:hint="eastAsia"/>
                <w:sz w:val="22"/>
                <w:szCs w:val="22"/>
              </w:rPr>
              <w:t>的国家或地区输华</w:t>
            </w:r>
            <w:r>
              <w:rPr>
                <w:sz w:val="22"/>
                <w:szCs w:val="22"/>
              </w:rPr>
              <w:t>蜂产品名单》</w:t>
            </w:r>
          </w:p>
          <w:p>
            <w:pPr>
              <w:adjustRightInd w:val="0"/>
              <w:snapToGrid w:val="0"/>
              <w:spacing w:line="560" w:lineRule="exact"/>
              <w:rPr>
                <w:sz w:val="22"/>
                <w:szCs w:val="22"/>
              </w:rPr>
            </w:pPr>
            <w:r>
              <w:rPr>
                <w:sz w:val="22"/>
                <w:szCs w:val="22"/>
              </w:rPr>
              <w:fldChar w:fldCharType="begin"/>
            </w:r>
            <w:r>
              <w:instrText>HYPERLINK "http://jckspj.customs.gov.cn/spj/xxfw39/cpjgzyxx/lsdwyxsp/fhpgscyqdgjhdqshywcpmd/index.html"</w:instrText>
            </w:r>
            <w:r>
              <w:rPr>
                <w:sz w:val="22"/>
                <w:szCs w:val="22"/>
              </w:rPr>
              <w:fldChar w:fldCharType="separate"/>
            </w:r>
            <w:r>
              <w:rPr>
                <w:sz w:val="22"/>
                <w:szCs w:val="22"/>
              </w:rPr>
              <w:t>http://jckspj.customs.gov.cn/spj/xxfw39/cpjgzyxx/lsdwyxsp/fhpgscyqdgjhdqshywcpmd/index.html</w:t>
            </w:r>
            <w:r>
              <w:rPr>
                <w:sz w:val="22"/>
                <w:szCs w:val="22"/>
              </w:rPr>
              <w:fldChar w:fldCharType="end"/>
            </w:r>
          </w:p>
          <w:p>
            <w:pPr>
              <w:adjustRightInd w:val="0"/>
              <w:snapToGrid w:val="0"/>
              <w:spacing w:line="560" w:lineRule="exact"/>
              <w:rPr>
                <w:sz w:val="22"/>
                <w:szCs w:val="22"/>
              </w:rPr>
            </w:pPr>
            <w:r>
              <w:rPr>
                <w:sz w:val="22"/>
                <w:szCs w:val="22"/>
              </w:rPr>
              <w:t>4</w:t>
            </w:r>
            <w:r>
              <w:rPr>
                <w:rFonts w:hint="eastAsia"/>
                <w:sz w:val="22"/>
                <w:szCs w:val="22"/>
              </w:rPr>
              <w:t>.《符合评估审查要求</w:t>
            </w:r>
            <w:r>
              <w:rPr>
                <w:sz w:val="22"/>
                <w:szCs w:val="22"/>
              </w:rPr>
              <w:t>及有传统贸易</w:t>
            </w:r>
            <w:r>
              <w:rPr>
                <w:rFonts w:hint="eastAsia"/>
                <w:sz w:val="22"/>
                <w:szCs w:val="22"/>
              </w:rPr>
              <w:t>的国家或地区输华</w:t>
            </w:r>
            <w:r>
              <w:rPr>
                <w:sz w:val="22"/>
                <w:szCs w:val="22"/>
              </w:rPr>
              <w:t>肠衣产品名单》</w:t>
            </w:r>
          </w:p>
          <w:p>
            <w:pPr>
              <w:adjustRightInd w:val="0"/>
              <w:snapToGrid w:val="0"/>
              <w:spacing w:line="560" w:lineRule="exact"/>
              <w:rPr>
                <w:sz w:val="22"/>
                <w:szCs w:val="22"/>
              </w:rPr>
            </w:pPr>
            <w:r>
              <w:rPr>
                <w:sz w:val="22"/>
                <w:szCs w:val="22"/>
              </w:rPr>
              <w:fldChar w:fldCharType="begin"/>
            </w:r>
            <w:r>
              <w:instrText>HYPERLINK "http://jckspj.customs.gov.cn/spj/xxfw39/cpjgzyxx/lsdwyxsp/fhpgscyqdgjhdqshcycpmd/index.html"</w:instrText>
            </w:r>
            <w:r>
              <w:rPr>
                <w:sz w:val="22"/>
                <w:szCs w:val="22"/>
              </w:rPr>
              <w:fldChar w:fldCharType="separate"/>
            </w:r>
            <w:r>
              <w:rPr>
                <w:sz w:val="22"/>
                <w:szCs w:val="22"/>
              </w:rPr>
              <w:t>http://jckspj.customs.gov.cn/spj/xxfw39/cpjgzyxx/lsdwyxsp/fhpgscyqdgjhdqshcycpmd/index.html</w:t>
            </w:r>
            <w:r>
              <w:rPr>
                <w:sz w:val="22"/>
                <w:szCs w:val="22"/>
              </w:rPr>
              <w:fldChar w:fldCharType="end"/>
            </w:r>
          </w:p>
          <w:p>
            <w:pPr>
              <w:adjustRightInd w:val="0"/>
              <w:snapToGrid w:val="0"/>
              <w:spacing w:line="560" w:lineRule="exact"/>
              <w:rPr>
                <w:sz w:val="22"/>
                <w:szCs w:val="22"/>
              </w:rPr>
            </w:pPr>
            <w:r>
              <w:rPr>
                <w:sz w:val="22"/>
                <w:szCs w:val="22"/>
              </w:rPr>
              <w:t>5</w:t>
            </w:r>
            <w:r>
              <w:rPr>
                <w:rFonts w:hint="eastAsia"/>
                <w:sz w:val="22"/>
                <w:szCs w:val="22"/>
              </w:rPr>
              <w:t>.《符合评估审查要求的国家或地区输华</w:t>
            </w:r>
            <w:r>
              <w:rPr>
                <w:sz w:val="22"/>
                <w:szCs w:val="22"/>
              </w:rPr>
              <w:t>燕窝产品名单》</w:t>
            </w:r>
          </w:p>
          <w:p>
            <w:pPr>
              <w:adjustRightInd w:val="0"/>
              <w:snapToGrid w:val="0"/>
              <w:spacing w:line="560" w:lineRule="exact"/>
              <w:rPr>
                <w:sz w:val="22"/>
                <w:szCs w:val="22"/>
              </w:rPr>
            </w:pPr>
            <w:r>
              <w:rPr>
                <w:sz w:val="22"/>
                <w:szCs w:val="22"/>
              </w:rPr>
              <w:fldChar w:fldCharType="begin"/>
            </w:r>
            <w:r>
              <w:instrText>HYPERLINK "http://jckspj.customs.gov.cn/spj/xxfw39/cpjgzyxx/lsdwyxsp/lsdwyxsphsbmjjyjybm/index.html"</w:instrText>
            </w:r>
            <w:r>
              <w:rPr>
                <w:sz w:val="22"/>
                <w:szCs w:val="22"/>
              </w:rPr>
              <w:fldChar w:fldCharType="separate"/>
            </w:r>
            <w:r>
              <w:rPr>
                <w:sz w:val="22"/>
                <w:szCs w:val="22"/>
              </w:rPr>
              <w:t>http://jckspj.customs.gov.cn/spj/xxfw39/cpjgzyxx/lsdwyxsp/lsdwyxsphsbmjjyjybm/index.html</w:t>
            </w:r>
            <w:r>
              <w:rPr>
                <w:sz w:val="22"/>
                <w:szCs w:val="22"/>
              </w:rPr>
              <w:fldChar w:fldCharType="end"/>
            </w:r>
          </w:p>
          <w:p>
            <w:pPr>
              <w:adjustRightInd w:val="0"/>
              <w:snapToGrid w:val="0"/>
              <w:spacing w:line="560" w:lineRule="exact"/>
              <w:rPr>
                <w:rFonts w:hint="eastAsia"/>
                <w:sz w:val="22"/>
                <w:szCs w:val="22"/>
              </w:rPr>
            </w:pPr>
            <w:r>
              <w:rPr>
                <w:sz w:val="22"/>
                <w:szCs w:val="22"/>
              </w:rPr>
              <w:t xml:space="preserve">6. </w:t>
            </w:r>
            <w:r>
              <w:rPr>
                <w:rFonts w:hint="eastAsia"/>
                <w:sz w:val="22"/>
                <w:szCs w:val="22"/>
              </w:rPr>
              <w:t>禁止从动物疫病流行国家地区输入的动物及其产品一览表，http://dzs.customs.gov.cn/dzs/2746776/2753557/index.html</w:t>
            </w:r>
          </w:p>
          <w:p>
            <w:pPr>
              <w:adjustRightInd w:val="0"/>
              <w:snapToGrid w:val="0"/>
              <w:spacing w:line="560" w:lineRule="exact"/>
              <w:rPr>
                <w:sz w:val="22"/>
                <w:szCs w:val="22"/>
              </w:rPr>
            </w:pPr>
            <w:r>
              <w:rPr>
                <w:sz w:val="22"/>
                <w:szCs w:val="22"/>
              </w:rPr>
              <w:t>7.</w:t>
            </w:r>
            <w:r>
              <w:rPr>
                <w:rFonts w:hint="eastAsia"/>
                <w:sz w:val="22"/>
                <w:szCs w:val="22"/>
              </w:rPr>
              <w:t>《进口食品境外生产企业注册名单》详见 “中国海关门户网站/进出口食品安全局/信息服务/业务信息” 栏目中“进口食品境外生产企业注册信息”，http://jckspj.customs.gov.cn/spj/zwgk75/2706880/index.html</w:t>
            </w:r>
          </w:p>
          <w:p>
            <w:pPr>
              <w:adjustRightInd w:val="0"/>
              <w:snapToGrid w:val="0"/>
              <w:spacing w:line="560" w:lineRule="exact"/>
              <w:rPr>
                <w:rFonts w:eastAsia="方正仿宋_GBK" w:cs="Courier New"/>
                <w:bCs/>
                <w:snapToGrid w:val="0"/>
                <w:kern w:val="0"/>
                <w:sz w:val="32"/>
                <w:szCs w:val="32"/>
              </w:rPr>
            </w:pPr>
          </w:p>
        </w:tc>
      </w:tr>
      <w:tr>
        <w:tc>
          <w:tcPr>
            <w:tcW w:w="1226" w:type="dxa"/>
            <w:tcBorders>
              <w:left w:val="single" w:sz="4" w:space="0" w:color="auto"/>
              <w:right w:val="single" w:sz="4" w:space="0" w:color="auto"/>
            </w:tcBorders>
            <w:vAlign w:val="center"/>
          </w:tcPr>
          <w:p>
            <w:pPr>
              <w:pStyle w:val="124"/>
              <w:adjustRightInd w:val="0"/>
              <w:snapToGrid w:val="0"/>
              <w:spacing w:line="560" w:lineRule="exact"/>
              <w:jc w:val="center"/>
              <w:rPr>
                <w:rFonts w:eastAsia="方正仿宋_GBK" w:cs="Courier New"/>
                <w:bCs/>
                <w:snapToGrid w:val="0"/>
                <w:kern w:val="0"/>
                <w:sz w:val="32"/>
                <w:szCs w:val="32"/>
              </w:rPr>
            </w:pPr>
            <w:r>
              <w:rPr>
                <w:rFonts w:hint="eastAsia"/>
                <w:sz w:val="22"/>
                <w:szCs w:val="22"/>
              </w:rPr>
              <w:t>4</w:t>
            </w:r>
          </w:p>
        </w:tc>
        <w:tc>
          <w:tcPr>
            <w:tcW w:w="1042" w:type="dxa"/>
            <w:tcBorders>
              <w:left w:val="single" w:sz="4" w:space="0" w:color="auto"/>
              <w:right w:val="single" w:sz="4" w:space="0" w:color="auto"/>
            </w:tcBorders>
            <w:vAlign w:val="center"/>
          </w:tcPr>
          <w:p>
            <w:pPr>
              <w:pStyle w:val="125"/>
              <w:adjustRightInd w:val="0"/>
              <w:snapToGrid w:val="0"/>
              <w:spacing w:line="560" w:lineRule="exact"/>
              <w:rPr>
                <w:rFonts w:eastAsia="方正仿宋_GBK" w:cs="Courier New"/>
                <w:bCs/>
                <w:snapToGrid w:val="0"/>
                <w:kern w:val="0"/>
                <w:sz w:val="32"/>
                <w:szCs w:val="32"/>
              </w:rPr>
            </w:pPr>
            <w:r>
              <w:rPr>
                <w:rFonts w:hint="eastAsia"/>
                <w:sz w:val="22"/>
                <w:szCs w:val="22"/>
              </w:rPr>
              <w:t>婴幼儿配方乳粉</w:t>
            </w:r>
          </w:p>
        </w:tc>
        <w:tc>
          <w:tcPr>
            <w:tcW w:w="5040" w:type="dxa"/>
            <w:tcBorders>
              <w:left w:val="single" w:sz="4" w:space="0" w:color="auto"/>
              <w:right w:val="single" w:sz="4" w:space="0" w:color="auto"/>
            </w:tcBorders>
            <w:vAlign w:val="center"/>
          </w:tcPr>
          <w:p>
            <w:pPr>
              <w:pStyle w:val="126"/>
              <w:adjustRightInd w:val="0"/>
              <w:snapToGrid w:val="0"/>
              <w:spacing w:line="560" w:lineRule="exact"/>
              <w:rPr>
                <w:sz w:val="22"/>
                <w:szCs w:val="22"/>
              </w:rPr>
            </w:pPr>
            <w:r>
              <w:rPr>
                <w:sz w:val="22"/>
                <w:szCs w:val="22"/>
              </w:rPr>
              <w:t>展览用途：</w:t>
            </w:r>
          </w:p>
          <w:p>
            <w:pPr>
              <w:pStyle w:val="126"/>
              <w:adjustRightInd w:val="0"/>
              <w:snapToGrid w:val="0"/>
              <w:spacing w:line="560" w:lineRule="exact"/>
              <w:rPr>
                <w:sz w:val="22"/>
                <w:szCs w:val="22"/>
              </w:rPr>
            </w:pPr>
            <w:r>
              <w:rPr>
                <w:sz w:val="22"/>
                <w:szCs w:val="22"/>
              </w:rPr>
              <w:t>1</w:t>
            </w:r>
            <w:r>
              <w:rPr>
                <w:rFonts w:hint="eastAsia"/>
                <w:sz w:val="22"/>
                <w:szCs w:val="22"/>
              </w:rPr>
              <w:t>.应获检疫准入，准入名单可链接备注1</w:t>
            </w:r>
            <w:r>
              <w:rPr>
                <w:sz w:val="22"/>
                <w:szCs w:val="22"/>
              </w:rPr>
              <w:t>；</w:t>
            </w:r>
          </w:p>
          <w:p>
            <w:pPr>
              <w:pStyle w:val="126"/>
              <w:adjustRightInd w:val="0"/>
              <w:snapToGrid w:val="0"/>
              <w:spacing w:line="560" w:lineRule="exact"/>
              <w:rPr>
                <w:sz w:val="22"/>
                <w:szCs w:val="22"/>
              </w:rPr>
            </w:pPr>
            <w:r>
              <w:rPr>
                <w:sz w:val="22"/>
                <w:szCs w:val="22"/>
              </w:rPr>
              <w:t xml:space="preserve">2. </w:t>
            </w:r>
            <w:r>
              <w:rPr>
                <w:rFonts w:hint="eastAsia"/>
                <w:sz w:val="22"/>
                <w:szCs w:val="22"/>
              </w:rPr>
              <w:t>需随附出口国或地区官方卫生证书</w:t>
            </w:r>
            <w:r>
              <w:rPr>
                <w:sz w:val="22"/>
                <w:szCs w:val="22"/>
              </w:rPr>
              <w:t>。</w:t>
            </w:r>
          </w:p>
          <w:p>
            <w:pPr>
              <w:pStyle w:val="126"/>
              <w:adjustRightInd w:val="0"/>
              <w:snapToGrid w:val="0"/>
              <w:spacing w:line="560" w:lineRule="exact"/>
              <w:rPr>
                <w:sz w:val="22"/>
                <w:szCs w:val="22"/>
              </w:rPr>
            </w:pPr>
            <w:r>
              <w:rPr>
                <w:sz w:val="22"/>
                <w:szCs w:val="22"/>
              </w:rPr>
              <w:t>3.免于进口食品境外生产企业注册。</w:t>
            </w:r>
          </w:p>
          <w:p>
            <w:pPr>
              <w:pStyle w:val="126"/>
              <w:adjustRightInd w:val="0"/>
              <w:snapToGrid w:val="0"/>
              <w:spacing w:line="560" w:lineRule="exact"/>
              <w:rPr>
                <w:sz w:val="22"/>
                <w:szCs w:val="22"/>
              </w:rPr>
            </w:pPr>
            <w:r>
              <w:rPr>
                <w:sz w:val="22"/>
                <w:szCs w:val="22"/>
              </w:rPr>
              <w:t>销售用途：</w:t>
            </w:r>
          </w:p>
          <w:p>
            <w:pPr>
              <w:pStyle w:val="126"/>
              <w:adjustRightInd w:val="0"/>
              <w:snapToGrid w:val="0"/>
              <w:spacing w:line="560" w:lineRule="exact"/>
              <w:rPr>
                <w:rFonts w:eastAsia="方正仿宋_GBK" w:cs="Courier New"/>
                <w:bCs/>
                <w:snapToGrid w:val="0"/>
                <w:kern w:val="0"/>
                <w:sz w:val="32"/>
                <w:szCs w:val="32"/>
              </w:rPr>
            </w:pPr>
            <w:r>
              <w:rPr>
                <w:sz w:val="22"/>
                <w:szCs w:val="22"/>
              </w:rPr>
              <w:t>要求同一般贸易</w:t>
            </w:r>
          </w:p>
        </w:tc>
        <w:tc>
          <w:tcPr>
            <w:tcW w:w="8100" w:type="dxa"/>
            <w:tcBorders>
              <w:left w:val="single" w:sz="4" w:space="0" w:color="auto"/>
              <w:right w:val="single" w:sz="4" w:space="0" w:color="auto"/>
            </w:tcBorders>
          </w:tcPr>
          <w:p>
            <w:pPr>
              <w:pStyle w:val="128"/>
              <w:adjustRightInd w:val="0"/>
              <w:snapToGrid w:val="0"/>
              <w:spacing w:line="560" w:lineRule="exact"/>
              <w:rPr>
                <w:sz w:val="22"/>
                <w:szCs w:val="22"/>
              </w:rPr>
            </w:pPr>
            <w:r>
              <w:rPr>
                <w:rFonts w:hint="eastAsia"/>
                <w:sz w:val="22"/>
                <w:szCs w:val="22"/>
              </w:rPr>
              <w:t>1</w:t>
            </w:r>
            <w:r>
              <w:rPr>
                <w:sz w:val="22"/>
                <w:szCs w:val="22"/>
              </w:rPr>
              <w:t xml:space="preserve">. </w:t>
            </w:r>
            <w:r>
              <w:rPr>
                <w:rFonts w:hint="eastAsia"/>
                <w:sz w:val="22"/>
                <w:szCs w:val="22"/>
              </w:rPr>
              <w:t xml:space="preserve">《符合评估审查要求及有传统贸易的国家或地区输华食品目录》详见 </w:t>
            </w:r>
            <w:r>
              <w:rPr>
                <w:sz w:val="22"/>
                <w:szCs w:val="22"/>
              </w:rPr>
              <w:t>http://jckspj.customs.gov.cn/spj/zwgk75/2706880/index.html</w:t>
            </w:r>
          </w:p>
          <w:p>
            <w:pPr>
              <w:pStyle w:val="127"/>
              <w:adjustRightInd w:val="0"/>
              <w:snapToGrid w:val="0"/>
              <w:spacing w:line="560" w:lineRule="exact"/>
              <w:jc w:val="left"/>
              <w:rPr>
                <w:sz w:val="22"/>
                <w:szCs w:val="22"/>
              </w:rPr>
            </w:pPr>
            <w:r>
              <w:rPr>
                <w:sz w:val="22"/>
                <w:szCs w:val="22"/>
              </w:rPr>
              <w:t xml:space="preserve">2. </w:t>
            </w:r>
            <w:r>
              <w:rPr>
                <w:rFonts w:hint="eastAsia"/>
                <w:sz w:val="22"/>
                <w:szCs w:val="22"/>
              </w:rPr>
              <w:t>《进口食品境外生产企业注册名</w:t>
            </w:r>
            <w:r>
              <w:rPr>
                <w:sz w:val="22"/>
                <w:szCs w:val="22"/>
              </w:rPr>
              <w:t>单</w:t>
            </w:r>
            <w:r>
              <w:rPr>
                <w:rFonts w:hint="eastAsia"/>
                <w:sz w:val="22"/>
                <w:szCs w:val="22"/>
              </w:rPr>
              <w:t>》详见 “中国海关门户网站/</w:t>
            </w:r>
            <w:r>
              <w:rPr>
                <w:sz w:val="22"/>
                <w:szCs w:val="22"/>
              </w:rPr>
              <w:t>进出口食品安全局</w:t>
            </w:r>
            <w:r>
              <w:rPr>
                <w:rFonts w:hint="eastAsia"/>
                <w:sz w:val="22"/>
                <w:szCs w:val="22"/>
              </w:rPr>
              <w:t>/信息服务</w:t>
            </w:r>
            <w:r>
              <w:rPr>
                <w:sz w:val="22"/>
                <w:szCs w:val="22"/>
              </w:rPr>
              <w:t>/业务信息</w:t>
            </w:r>
            <w:r>
              <w:rPr>
                <w:rFonts w:hint="eastAsia"/>
                <w:sz w:val="22"/>
                <w:szCs w:val="22"/>
              </w:rPr>
              <w:t>” 栏目中“进口食品境外生产企业注册</w:t>
            </w:r>
            <w:r>
              <w:rPr>
                <w:sz w:val="22"/>
                <w:szCs w:val="22"/>
              </w:rPr>
              <w:t>信息</w:t>
            </w:r>
            <w:r>
              <w:rPr>
                <w:rFonts w:hint="eastAsia"/>
                <w:sz w:val="22"/>
                <w:szCs w:val="22"/>
              </w:rPr>
              <w:t>”</w:t>
              <w:br w:type="page"/>
            </w:r>
            <w:r>
              <w:rPr>
                <w:sz w:val="22"/>
                <w:szCs w:val="22"/>
              </w:rPr>
              <w:t>http://jckspj.customs.gov.cn/spj/zwgk75/2706880/index.html</w:t>
            </w:r>
          </w:p>
          <w:p>
            <w:pPr>
              <w:pStyle w:val="127"/>
              <w:adjustRightInd w:val="0"/>
              <w:snapToGrid w:val="0"/>
              <w:spacing w:line="560" w:lineRule="exact"/>
              <w:jc w:val="left"/>
              <w:rPr>
                <w:rFonts w:eastAsia="方正仿宋_GBK" w:cs="Courier New"/>
                <w:bCs/>
                <w:snapToGrid w:val="0"/>
                <w:kern w:val="0"/>
                <w:sz w:val="32"/>
                <w:szCs w:val="32"/>
              </w:rPr>
            </w:pPr>
            <w:r>
              <w:rPr>
                <w:sz w:val="22"/>
                <w:szCs w:val="22"/>
              </w:rPr>
              <w:t>3</w:t>
            </w:r>
            <w:r>
              <w:rPr>
                <w:rFonts w:hint="eastAsia"/>
                <w:sz w:val="22"/>
                <w:szCs w:val="22"/>
              </w:rPr>
              <w:t>. 婴幼儿配方乳粉产品配方注册信息可向国家市场监督管理总局查询</w:t>
            </w:r>
          </w:p>
        </w:tc>
      </w:tr>
      <w:tr>
        <w:tc>
          <w:tcPr>
            <w:tcW w:w="1226" w:type="dxa"/>
            <w:tcBorders>
              <w:left w:val="single" w:sz="4" w:space="0" w:color="auto"/>
              <w:right w:val="single" w:sz="4" w:space="0" w:color="auto"/>
            </w:tcBorders>
            <w:vAlign w:val="center"/>
          </w:tcPr>
          <w:p>
            <w:pPr>
              <w:pStyle w:val="129"/>
              <w:adjustRightInd w:val="0"/>
              <w:snapToGrid w:val="0"/>
              <w:spacing w:line="560" w:lineRule="exact"/>
              <w:jc w:val="center"/>
              <w:rPr>
                <w:rFonts w:eastAsia="方正仿宋_GBK" w:cs="Courier New"/>
                <w:bCs/>
                <w:snapToGrid w:val="0"/>
                <w:kern w:val="0"/>
                <w:sz w:val="32"/>
                <w:szCs w:val="32"/>
              </w:rPr>
            </w:pPr>
            <w:r>
              <w:rPr>
                <w:rFonts w:hint="eastAsia"/>
                <w:sz w:val="22"/>
                <w:szCs w:val="22"/>
              </w:rPr>
              <w:t>5</w:t>
            </w:r>
          </w:p>
        </w:tc>
        <w:tc>
          <w:tcPr>
            <w:tcW w:w="1042" w:type="dxa"/>
            <w:tcBorders>
              <w:left w:val="single" w:sz="4" w:space="0" w:color="auto"/>
              <w:right w:val="single" w:sz="4" w:space="0" w:color="auto"/>
            </w:tcBorders>
            <w:vAlign w:val="center"/>
          </w:tcPr>
          <w:p>
            <w:pPr>
              <w:pStyle w:val="130"/>
              <w:adjustRightInd w:val="0"/>
              <w:snapToGrid w:val="0"/>
              <w:spacing w:line="560" w:lineRule="exact"/>
              <w:rPr>
                <w:rFonts w:eastAsia="方正仿宋_GBK" w:cs="Courier New"/>
                <w:bCs/>
                <w:snapToGrid w:val="0"/>
                <w:kern w:val="0"/>
                <w:sz w:val="32"/>
                <w:szCs w:val="32"/>
              </w:rPr>
            </w:pPr>
            <w:r>
              <w:rPr>
                <w:sz w:val="22"/>
                <w:szCs w:val="22"/>
              </w:rPr>
              <w:t>其他</w:t>
            </w:r>
            <w:r>
              <w:rPr>
                <w:rFonts w:hint="eastAsia"/>
                <w:sz w:val="22"/>
                <w:szCs w:val="22"/>
              </w:rPr>
              <w:t>预包装食品</w:t>
            </w:r>
          </w:p>
        </w:tc>
        <w:tc>
          <w:tcPr>
            <w:tcW w:w="5040" w:type="dxa"/>
            <w:tcBorders>
              <w:left w:val="single" w:sz="4" w:space="0" w:color="auto"/>
              <w:right w:val="single" w:sz="4" w:space="0" w:color="auto"/>
            </w:tcBorders>
          </w:tcPr>
          <w:p>
            <w:pPr>
              <w:pStyle w:val="131"/>
              <w:adjustRightInd w:val="0"/>
              <w:snapToGrid w:val="0"/>
              <w:spacing w:line="560" w:lineRule="exact"/>
              <w:jc w:val="left"/>
              <w:rPr>
                <w:sz w:val="22"/>
                <w:szCs w:val="22"/>
              </w:rPr>
            </w:pPr>
            <w:r>
              <w:rPr>
                <w:rFonts w:hint="eastAsia"/>
                <w:sz w:val="22"/>
                <w:szCs w:val="22"/>
              </w:rPr>
              <w:t>展览用途：免予抽样检验，免予加贴中文标签；</w:t>
              <w:br w:type="page"/>
              <w:t>少量试用、品尝的:视审核和验证情况抽取样品（可展前提供）检验，并可免予加贴中文标签；</w:t>
            </w:r>
            <w:r>
              <w:rPr>
                <w:sz w:val="22"/>
                <w:szCs w:val="22"/>
              </w:rPr>
              <w:t>免于进口食品境外生产企业注册。</w:t>
            </w:r>
          </w:p>
          <w:p>
            <w:pPr>
              <w:pStyle w:val="131"/>
              <w:adjustRightInd w:val="0"/>
              <w:snapToGrid w:val="0"/>
              <w:spacing w:line="560" w:lineRule="exact"/>
              <w:jc w:val="left"/>
              <w:rPr>
                <w:sz w:val="22"/>
                <w:szCs w:val="22"/>
              </w:rPr>
            </w:pPr>
            <w:r>
              <w:rPr>
                <w:rFonts w:hint="eastAsia"/>
                <w:sz w:val="22"/>
                <w:szCs w:val="22"/>
              </w:rPr>
              <w:br w:type="page"/>
              <w:t>销售用途：</w:t>
            </w:r>
          </w:p>
          <w:p>
            <w:pPr>
              <w:pStyle w:val="131"/>
              <w:adjustRightInd w:val="0"/>
              <w:snapToGrid w:val="0"/>
              <w:spacing w:line="560" w:lineRule="exact"/>
              <w:jc w:val="left"/>
              <w:rPr>
                <w:rFonts w:eastAsia="方正仿宋_GBK" w:cs="Courier New"/>
                <w:bCs/>
                <w:snapToGrid w:val="0"/>
                <w:kern w:val="0"/>
                <w:sz w:val="32"/>
                <w:szCs w:val="32"/>
              </w:rPr>
            </w:pPr>
            <w:r>
              <w:rPr>
                <w:sz w:val="22"/>
                <w:szCs w:val="22"/>
              </w:rPr>
              <w:t>要求同一般贸易</w:t>
            </w:r>
          </w:p>
        </w:tc>
        <w:tc>
          <w:tcPr>
            <w:tcW w:w="8100" w:type="dxa"/>
            <w:tcBorders>
              <w:left w:val="single" w:sz="4" w:space="0" w:color="auto"/>
              <w:right w:val="single" w:sz="4" w:space="0" w:color="auto"/>
            </w:tcBorders>
            <w:vAlign w:val="center"/>
          </w:tcPr>
          <w:p>
            <w:pPr>
              <w:pStyle w:val="132"/>
              <w:adjustRightInd w:val="0"/>
              <w:snapToGrid w:val="0"/>
              <w:spacing w:line="560" w:lineRule="exact"/>
              <w:rPr>
                <w:rFonts w:eastAsia="方正仿宋_GBK" w:cs="Courier New"/>
                <w:bCs/>
                <w:snapToGrid w:val="0"/>
                <w:kern w:val="0"/>
                <w:sz w:val="32"/>
                <w:szCs w:val="32"/>
              </w:rPr>
            </w:pPr>
            <w:r>
              <w:rPr>
                <w:rFonts w:hint="eastAsia"/>
                <w:sz w:val="22"/>
                <w:szCs w:val="22"/>
              </w:rPr>
              <w:t>《保健食品注册证书》、《保健食品备案凭证》、《特殊医学用途配方食品注册证书》可向国家市场监督管理总局查询</w:t>
            </w:r>
          </w:p>
        </w:tc>
      </w:tr>
      <w:tr>
        <w:tc>
          <w:tcPr>
            <w:tcW w:w="1226" w:type="dxa"/>
            <w:tcBorders>
              <w:left w:val="single" w:sz="4" w:space="0" w:color="auto"/>
              <w:right w:val="single" w:sz="4" w:space="0" w:color="auto"/>
            </w:tcBorders>
            <w:vAlign w:val="center"/>
          </w:tcPr>
          <w:p>
            <w:pPr>
              <w:adjustRightInd w:val="0"/>
              <w:snapToGrid w:val="0"/>
              <w:spacing w:line="560" w:lineRule="exact"/>
              <w:jc w:val="center"/>
              <w:rPr>
                <w:sz w:val="22"/>
                <w:szCs w:val="22"/>
              </w:rPr>
            </w:pPr>
            <w:r>
              <w:rPr>
                <w:sz w:val="22"/>
                <w:szCs w:val="22"/>
              </w:rPr>
              <w:t>6</w:t>
            </w:r>
          </w:p>
        </w:tc>
        <w:tc>
          <w:tcPr>
            <w:tcW w:w="1042" w:type="dxa"/>
            <w:tcBorders>
              <w:left w:val="single" w:sz="4" w:space="0" w:color="auto"/>
              <w:right w:val="single" w:sz="4" w:space="0" w:color="auto"/>
            </w:tcBorders>
            <w:vAlign w:val="center"/>
          </w:tcPr>
          <w:p>
            <w:pPr>
              <w:adjustRightInd w:val="0"/>
              <w:snapToGrid w:val="0"/>
              <w:spacing w:line="560" w:lineRule="exact"/>
              <w:rPr>
                <w:sz w:val="22"/>
                <w:szCs w:val="22"/>
              </w:rPr>
            </w:pPr>
            <w:r>
              <w:rPr>
                <w:sz w:val="22"/>
                <w:szCs w:val="22"/>
              </w:rPr>
              <w:t>化妆品</w:t>
            </w:r>
          </w:p>
        </w:tc>
        <w:tc>
          <w:tcPr>
            <w:tcW w:w="5040" w:type="dxa"/>
            <w:tcBorders>
              <w:left w:val="single" w:sz="4" w:space="0" w:color="auto"/>
              <w:right w:val="single" w:sz="4" w:space="0" w:color="auto"/>
            </w:tcBorders>
          </w:tcPr>
          <w:p>
            <w:pPr>
              <w:adjustRightInd w:val="0"/>
              <w:snapToGrid w:val="0"/>
              <w:spacing w:line="560" w:lineRule="exact"/>
              <w:rPr>
                <w:sz w:val="22"/>
                <w:szCs w:val="22"/>
              </w:rPr>
            </w:pPr>
            <w:r>
              <w:rPr>
                <w:rFonts w:hint="eastAsia"/>
                <w:sz w:val="22"/>
                <w:szCs w:val="22"/>
              </w:rPr>
              <w:t>展览用途：免予抽样检验，免予加贴中文标签；</w:t>
              <w:br w:type="page"/>
              <w:t>少量试用、</w:t>
            </w:r>
            <w:r>
              <w:rPr>
                <w:sz w:val="22"/>
                <w:szCs w:val="22"/>
              </w:rPr>
              <w:t>散发的</w:t>
            </w:r>
            <w:r>
              <w:rPr>
                <w:rFonts w:hint="eastAsia"/>
                <w:sz w:val="22"/>
                <w:szCs w:val="22"/>
              </w:rPr>
              <w:t>:视审核和验证情况抽取样品（可展前提供）检验，并可免予加贴中文标签</w:t>
            </w:r>
            <w:r>
              <w:rPr>
                <w:sz w:val="22"/>
                <w:szCs w:val="22"/>
              </w:rPr>
              <w:t>。</w:t>
            </w:r>
          </w:p>
          <w:p>
            <w:pPr>
              <w:pStyle w:val="177"/>
              <w:adjustRightInd w:val="0"/>
              <w:snapToGrid w:val="0"/>
              <w:spacing w:line="560" w:lineRule="exact"/>
              <w:jc w:val="left"/>
              <w:rPr>
                <w:sz w:val="22"/>
                <w:szCs w:val="22"/>
              </w:rPr>
            </w:pPr>
            <w:r>
              <w:rPr>
                <w:rFonts w:hint="eastAsia"/>
                <w:sz w:val="22"/>
                <w:szCs w:val="22"/>
              </w:rPr>
              <w:br w:type="page"/>
              <w:t>销售用途：</w:t>
            </w:r>
          </w:p>
          <w:p>
            <w:pPr>
              <w:adjustRightInd w:val="0"/>
              <w:snapToGrid w:val="0"/>
              <w:spacing w:line="560" w:lineRule="exact"/>
              <w:rPr>
                <w:sz w:val="22"/>
                <w:szCs w:val="22"/>
              </w:rPr>
            </w:pPr>
            <w:r>
              <w:rPr>
                <w:rFonts w:hint="eastAsia"/>
                <w:sz w:val="22"/>
                <w:szCs w:val="22"/>
              </w:rPr>
              <w:t>要求同一般贸易。</w:t>
            </w:r>
          </w:p>
        </w:tc>
        <w:tc>
          <w:tcPr>
            <w:tcW w:w="8100" w:type="dxa"/>
            <w:tcBorders>
              <w:left w:val="single" w:sz="4" w:space="0" w:color="auto"/>
              <w:right w:val="single" w:sz="4" w:space="0" w:color="auto"/>
            </w:tcBorders>
          </w:tcPr>
          <w:p>
            <w:pPr>
              <w:pStyle w:val="169"/>
              <w:adjustRightInd w:val="0"/>
              <w:snapToGrid w:val="0"/>
              <w:spacing w:line="560" w:lineRule="exact"/>
              <w:jc w:val="left"/>
              <w:rPr>
                <w:sz w:val="22"/>
                <w:szCs w:val="22"/>
              </w:rPr>
            </w:pPr>
            <w:r>
              <w:rPr>
                <w:sz w:val="22"/>
                <w:szCs w:val="22"/>
              </w:rPr>
              <w:t>《进口特殊化妆品注册证书》、《进口普通化妆品备案证书》</w:t>
            </w:r>
            <w:r>
              <w:rPr>
                <w:rFonts w:hint="eastAsia"/>
                <w:sz w:val="22"/>
                <w:szCs w:val="22"/>
              </w:rPr>
              <w:t>可向国家</w:t>
            </w:r>
            <w:r>
              <w:rPr>
                <w:sz w:val="22"/>
                <w:szCs w:val="22"/>
              </w:rPr>
              <w:t>药品监督总局</w:t>
            </w:r>
            <w:r>
              <w:rPr>
                <w:rFonts w:hint="eastAsia"/>
                <w:sz w:val="22"/>
                <w:szCs w:val="22"/>
              </w:rPr>
              <w:t>查询</w:t>
            </w:r>
            <w:r>
              <w:rPr>
                <w:sz w:val="22"/>
                <w:szCs w:val="22"/>
              </w:rPr>
              <w:t>。</w:t>
            </w:r>
          </w:p>
        </w:tc>
      </w:tr>
      <w:tr>
        <w:tc>
          <w:tcPr>
            <w:tcW w:w="1226" w:type="dxa"/>
            <w:tcBorders>
              <w:left w:val="single" w:sz="4" w:space="0" w:color="auto"/>
              <w:right w:val="single" w:sz="4" w:space="0" w:color="auto"/>
            </w:tcBorders>
            <w:vAlign w:val="center"/>
          </w:tcPr>
          <w:p>
            <w:pPr>
              <w:adjustRightInd w:val="0"/>
              <w:snapToGrid w:val="0"/>
              <w:spacing w:line="560" w:lineRule="exact"/>
              <w:jc w:val="center"/>
              <w:rPr>
                <w:rFonts w:eastAsia="方正仿宋_GBK" w:cs="Courier New"/>
                <w:bCs/>
                <w:snapToGrid w:val="0"/>
                <w:kern w:val="0"/>
                <w:sz w:val="32"/>
                <w:szCs w:val="32"/>
              </w:rPr>
            </w:pPr>
            <w:r>
              <w:rPr>
                <w:sz w:val="22"/>
                <w:szCs w:val="22"/>
              </w:rPr>
              <w:t>7</w:t>
            </w:r>
          </w:p>
        </w:tc>
        <w:tc>
          <w:tcPr>
            <w:tcW w:w="1042"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 w:val="22"/>
                <w:szCs w:val="22"/>
              </w:rPr>
              <w:t>纳入中国实施许可和必须实施认证范围的相关进口产品</w:t>
            </w:r>
          </w:p>
        </w:tc>
        <w:tc>
          <w:tcPr>
            <w:tcW w:w="5040" w:type="dxa"/>
            <w:tcBorders>
              <w:left w:val="single" w:sz="4" w:space="0" w:color="auto"/>
              <w:right w:val="single" w:sz="4" w:space="0" w:color="auto"/>
            </w:tcBorders>
          </w:tcPr>
          <w:p>
            <w:pPr>
              <w:adjustRightInd w:val="0"/>
              <w:snapToGrid w:val="0"/>
              <w:spacing w:line="560" w:lineRule="exact"/>
              <w:rPr>
                <w:rFonts w:eastAsia="方正仿宋_GBK" w:cs="Courier New"/>
                <w:bCs/>
                <w:snapToGrid w:val="0"/>
                <w:kern w:val="0"/>
                <w:sz w:val="32"/>
                <w:szCs w:val="32"/>
              </w:rPr>
            </w:pPr>
            <w:r>
              <w:rPr>
                <w:rFonts w:hint="eastAsia"/>
                <w:sz w:val="22"/>
                <w:szCs w:val="22"/>
              </w:rPr>
              <w:t>展览用途：不做限制。</w:t>
              <w:br/>
              <w:t>销售用途：</w:t>
              <w:br/>
              <w:t>销售产品须获得许可/认证，或免于办理许可/认证凭证。</w:t>
            </w:r>
          </w:p>
        </w:tc>
        <w:tc>
          <w:tcPr>
            <w:tcW w:w="8100" w:type="dxa"/>
            <w:tcBorders>
              <w:left w:val="single" w:sz="4" w:space="0" w:color="auto"/>
              <w:right w:val="single" w:sz="4" w:space="0" w:color="auto"/>
            </w:tcBorders>
          </w:tcPr>
          <w:p>
            <w:pPr>
              <w:pStyle w:val="169"/>
              <w:adjustRightInd w:val="0"/>
              <w:snapToGrid w:val="0"/>
              <w:spacing w:line="560" w:lineRule="exact"/>
              <w:jc w:val="left"/>
              <w:rPr>
                <w:sz w:val="22"/>
                <w:szCs w:val="22"/>
              </w:rPr>
            </w:pPr>
            <w:r>
              <w:rPr>
                <w:sz w:val="22"/>
                <w:szCs w:val="22"/>
              </w:rPr>
              <w:t>强制性产品认证目录、特种设备目录可向国家市场监督管理总局查询</w:t>
            </w:r>
          </w:p>
          <w:p>
            <w:pPr>
              <w:adjustRightInd w:val="0"/>
              <w:snapToGrid w:val="0"/>
              <w:spacing w:line="560" w:lineRule="exact"/>
              <w:rPr>
                <w:rFonts w:eastAsia="方正仿宋_GBK" w:cs="Courier New"/>
                <w:bCs/>
                <w:snapToGrid w:val="0"/>
                <w:kern w:val="0"/>
                <w:sz w:val="32"/>
                <w:szCs w:val="32"/>
              </w:rPr>
            </w:pPr>
            <w:r>
              <w:rPr>
                <w:sz w:val="22"/>
                <w:szCs w:val="22"/>
              </w:rPr>
              <w:t>医疗器械分类目录可向国家药品监督管理局查询</w:t>
            </w:r>
          </w:p>
        </w:tc>
      </w:tr>
      <w:tr>
        <w:tc>
          <w:tcPr>
            <w:tcW w:w="1226" w:type="dxa"/>
            <w:tcBorders>
              <w:left w:val="single" w:sz="4" w:space="0" w:color="auto"/>
              <w:right w:val="single" w:sz="4" w:space="0" w:color="auto"/>
            </w:tcBorders>
            <w:vAlign w:val="center"/>
          </w:tcPr>
          <w:p>
            <w:pPr>
              <w:adjustRightInd w:val="0"/>
              <w:snapToGrid w:val="0"/>
              <w:spacing w:line="560" w:lineRule="exact"/>
              <w:jc w:val="center"/>
              <w:rPr>
                <w:rFonts w:eastAsia="方正仿宋_GBK" w:cs="Courier New"/>
                <w:bCs/>
                <w:snapToGrid w:val="0"/>
                <w:kern w:val="0"/>
                <w:sz w:val="32"/>
                <w:szCs w:val="32"/>
              </w:rPr>
            </w:pPr>
            <w:r>
              <w:rPr>
                <w:sz w:val="22"/>
                <w:szCs w:val="22"/>
              </w:rPr>
              <w:t>8</w:t>
            </w:r>
          </w:p>
        </w:tc>
        <w:tc>
          <w:tcPr>
            <w:tcW w:w="1042"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 w:val="22"/>
                <w:szCs w:val="22"/>
              </w:rPr>
              <w:t>纳入能效标识管理范围的产品</w:t>
            </w:r>
          </w:p>
        </w:tc>
        <w:tc>
          <w:tcPr>
            <w:tcW w:w="5040" w:type="dxa"/>
            <w:tcBorders>
              <w:left w:val="single" w:sz="4" w:space="0" w:color="auto"/>
              <w:right w:val="single" w:sz="4" w:space="0" w:color="auto"/>
            </w:tcBorders>
          </w:tcPr>
          <w:p>
            <w:pPr>
              <w:adjustRightInd w:val="0"/>
              <w:snapToGrid w:val="0"/>
              <w:spacing w:line="560" w:lineRule="exact"/>
              <w:rPr>
                <w:rFonts w:eastAsia="方正仿宋_GBK" w:cs="Courier New"/>
                <w:bCs/>
                <w:snapToGrid w:val="0"/>
                <w:kern w:val="0"/>
                <w:sz w:val="32"/>
                <w:szCs w:val="32"/>
              </w:rPr>
            </w:pPr>
            <w:r>
              <w:rPr>
                <w:rFonts w:hint="eastAsia"/>
                <w:sz w:val="22"/>
                <w:szCs w:val="22"/>
              </w:rPr>
              <w:t>展览用途：不做限制。</w:t>
              <w:br/>
              <w:t>销售用途：销售产品须按国家规定加贴能效标识。</w:t>
            </w:r>
          </w:p>
        </w:tc>
        <w:tc>
          <w:tcPr>
            <w:tcW w:w="8100" w:type="dxa"/>
            <w:tcBorders>
              <w:left w:val="single" w:sz="4" w:space="0" w:color="auto"/>
              <w:right w:val="single" w:sz="4" w:space="0" w:color="auto"/>
            </w:tcBorders>
          </w:tcPr>
          <w:p>
            <w:pPr>
              <w:adjustRightInd w:val="0"/>
              <w:snapToGrid w:val="0"/>
              <w:spacing w:line="560" w:lineRule="exact"/>
              <w:rPr>
                <w:rFonts w:eastAsia="方正仿宋_GBK" w:cs="Courier New"/>
                <w:bCs/>
                <w:snapToGrid w:val="0"/>
                <w:kern w:val="0"/>
                <w:sz w:val="32"/>
                <w:szCs w:val="32"/>
              </w:rPr>
            </w:pPr>
            <w:r>
              <w:rPr>
                <w:sz w:val="22"/>
                <w:szCs w:val="22"/>
              </w:rPr>
              <w:t>实行能源效率标识的产品目录可向国家发展和改革委员会、国家市场监督管理总局查询</w:t>
            </w:r>
          </w:p>
        </w:tc>
      </w:tr>
      <w:tr>
        <w:tc>
          <w:tcPr>
            <w:tcW w:w="1226" w:type="dxa"/>
            <w:tcBorders>
              <w:left w:val="single" w:sz="4" w:space="0" w:color="auto"/>
              <w:right w:val="single" w:sz="4" w:space="0" w:color="auto"/>
            </w:tcBorders>
            <w:vAlign w:val="center"/>
          </w:tcPr>
          <w:p>
            <w:pPr>
              <w:adjustRightInd w:val="0"/>
              <w:snapToGrid w:val="0"/>
              <w:spacing w:line="560" w:lineRule="exact"/>
              <w:jc w:val="center"/>
              <w:rPr>
                <w:rFonts w:eastAsia="方正仿宋_GBK" w:cs="Courier New"/>
                <w:bCs/>
                <w:snapToGrid w:val="0"/>
                <w:kern w:val="0"/>
                <w:sz w:val="32"/>
                <w:szCs w:val="32"/>
              </w:rPr>
            </w:pPr>
            <w:r>
              <w:rPr>
                <w:sz w:val="22"/>
                <w:szCs w:val="22"/>
              </w:rPr>
              <w:t>9</w:t>
            </w:r>
          </w:p>
        </w:tc>
        <w:tc>
          <w:tcPr>
            <w:tcW w:w="1042"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 w:val="22"/>
                <w:szCs w:val="22"/>
              </w:rPr>
              <w:t>风险等级A、B级特殊物品</w:t>
            </w:r>
          </w:p>
        </w:tc>
        <w:tc>
          <w:tcPr>
            <w:tcW w:w="5040" w:type="dxa"/>
            <w:tcBorders>
              <w:left w:val="single" w:sz="4" w:space="0" w:color="auto"/>
              <w:right w:val="single" w:sz="4" w:space="0" w:color="auto"/>
            </w:tcBorders>
          </w:tcPr>
          <w:p>
            <w:pPr>
              <w:adjustRightInd w:val="0"/>
              <w:snapToGrid w:val="0"/>
              <w:spacing w:line="560" w:lineRule="exact"/>
              <w:rPr>
                <w:rFonts w:eastAsia="方正仿宋_GBK" w:cs="Courier New"/>
                <w:bCs/>
                <w:snapToGrid w:val="0"/>
                <w:kern w:val="0"/>
                <w:sz w:val="32"/>
                <w:szCs w:val="32"/>
              </w:rPr>
            </w:pPr>
            <w:r>
              <w:rPr>
                <w:rFonts w:hint="eastAsia"/>
                <w:sz w:val="22"/>
                <w:szCs w:val="22"/>
              </w:rPr>
              <w:t>1.入境需办理卫生检疫审批；</w:t>
              <w:br/>
              <w:t>2.展览现场必须具备相关生物安全控制条件。</w:t>
            </w:r>
          </w:p>
        </w:tc>
        <w:tc>
          <w:tcPr>
            <w:tcW w:w="8100" w:type="dxa"/>
            <w:tcBorders>
              <w:left w:val="single" w:sz="4" w:space="0" w:color="auto"/>
              <w:right w:val="single" w:sz="4" w:space="0" w:color="auto"/>
            </w:tcBorders>
          </w:tcPr>
          <w:p>
            <w:pPr>
              <w:adjustRightInd w:val="0"/>
              <w:snapToGrid w:val="0"/>
              <w:spacing w:line="560" w:lineRule="exact"/>
              <w:rPr>
                <w:sz w:val="22"/>
                <w:szCs w:val="22"/>
              </w:rPr>
            </w:pPr>
            <w:r>
              <w:rPr>
                <w:rFonts w:hint="eastAsia"/>
                <w:sz w:val="22"/>
                <w:szCs w:val="22"/>
              </w:rPr>
              <w:t>详见官方网站：</w:t>
            </w:r>
          </w:p>
          <w:p>
            <w:pPr>
              <w:adjustRightInd w:val="0"/>
              <w:snapToGrid w:val="0"/>
              <w:spacing w:line="560" w:lineRule="exact"/>
              <w:rPr>
                <w:sz w:val="22"/>
                <w:szCs w:val="22"/>
              </w:rPr>
            </w:pPr>
            <w:r>
              <w:rPr>
                <w:rFonts w:hint="eastAsia"/>
                <w:sz w:val="22"/>
                <w:szCs w:val="22"/>
              </w:rPr>
              <w:t>《出入境特殊物品卫生检疫管理规定》</w:t>
            </w:r>
            <w:r>
              <w:rPr>
                <w:sz w:val="22"/>
                <w:szCs w:val="22"/>
              </w:rPr>
              <w:t>（原质检总局令</w:t>
            </w:r>
            <w:r>
              <w:rPr>
                <w:rFonts w:hint="eastAsia"/>
                <w:sz w:val="22"/>
                <w:szCs w:val="22"/>
              </w:rPr>
              <w:t>第160号</w:t>
            </w:r>
            <w:r>
              <w:rPr>
                <w:sz w:val="22"/>
                <w:szCs w:val="22"/>
              </w:rPr>
              <w:t>，</w:t>
            </w:r>
            <w:r>
              <w:rPr>
                <w:rFonts w:hint="eastAsia"/>
                <w:kern w:val="60"/>
                <w:sz w:val="22"/>
                <w:szCs w:val="22"/>
              </w:rPr>
              <w:t>根据</w:t>
            </w:r>
            <w:r>
              <w:rPr>
                <w:kern w:val="60"/>
                <w:sz w:val="22"/>
                <w:szCs w:val="22"/>
              </w:rPr>
              <w:t>原质检</w:t>
            </w:r>
            <w:r>
              <w:rPr>
                <w:rFonts w:hint="eastAsia"/>
                <w:kern w:val="60"/>
                <w:sz w:val="22"/>
                <w:szCs w:val="22"/>
              </w:rPr>
              <w:t>总局令第184号、</w:t>
            </w:r>
            <w:r>
              <w:rPr>
                <w:kern w:val="60"/>
                <w:sz w:val="22"/>
                <w:szCs w:val="22"/>
              </w:rPr>
              <w:t>海关总署令第238号</w:t>
            </w:r>
            <w:r>
              <w:rPr>
                <w:rFonts w:hint="eastAsia"/>
                <w:kern w:val="60"/>
                <w:sz w:val="22"/>
                <w:szCs w:val="22"/>
              </w:rPr>
              <w:t>、第240号</w:t>
            </w:r>
            <w:r>
              <w:rPr>
                <w:kern w:val="60"/>
                <w:sz w:val="22"/>
                <w:szCs w:val="22"/>
              </w:rPr>
              <w:t>、第243号修改</w:t>
            </w:r>
            <w:r>
              <w:rPr>
                <w:sz w:val="22"/>
                <w:szCs w:val="22"/>
              </w:rPr>
              <w:t>）</w:t>
            </w:r>
          </w:p>
          <w:p>
            <w:pPr>
              <w:adjustRightInd w:val="0"/>
              <w:snapToGrid w:val="0"/>
              <w:spacing w:line="560" w:lineRule="exact"/>
              <w:rPr>
                <w:rFonts w:eastAsia="方正仿宋_GBK" w:cs="Courier New"/>
                <w:bCs/>
                <w:snapToGrid w:val="0"/>
                <w:kern w:val="0"/>
                <w:sz w:val="32"/>
                <w:szCs w:val="32"/>
              </w:rPr>
            </w:pPr>
            <w:r>
              <w:rPr>
                <w:sz w:val="22"/>
                <w:szCs w:val="22"/>
              </w:rPr>
              <w:t>http://www.customs.gov.cn/customs/302249/302266/302267/2371440/index.html</w:t>
            </w:r>
          </w:p>
        </w:tc>
      </w:tr>
      <w:tr>
        <w:tc>
          <w:tcPr>
            <w:tcW w:w="1226" w:type="dxa"/>
            <w:tcBorders>
              <w:left w:val="single" w:sz="4" w:space="0" w:color="auto"/>
              <w:right w:val="single" w:sz="4" w:space="0" w:color="auto"/>
            </w:tcBorders>
            <w:vAlign w:val="center"/>
          </w:tcPr>
          <w:p>
            <w:pPr>
              <w:adjustRightInd w:val="0"/>
              <w:snapToGrid w:val="0"/>
              <w:spacing w:line="560" w:lineRule="exact"/>
              <w:jc w:val="center"/>
              <w:rPr>
                <w:rFonts w:eastAsia="方正仿宋_GBK" w:cs="Courier New"/>
                <w:bCs/>
                <w:snapToGrid w:val="0"/>
                <w:kern w:val="0"/>
                <w:sz w:val="32"/>
                <w:szCs w:val="32"/>
              </w:rPr>
            </w:pPr>
            <w:r>
              <w:rPr>
                <w:sz w:val="22"/>
                <w:szCs w:val="22"/>
              </w:rPr>
              <w:t>10</w:t>
            </w:r>
          </w:p>
        </w:tc>
        <w:tc>
          <w:tcPr>
            <w:tcW w:w="1042"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 w:val="22"/>
                <w:szCs w:val="22"/>
              </w:rPr>
              <w:t>风险等级C级特殊物品</w:t>
            </w:r>
          </w:p>
        </w:tc>
        <w:tc>
          <w:tcPr>
            <w:tcW w:w="5040" w:type="dxa"/>
            <w:tcBorders>
              <w:left w:val="single" w:sz="4" w:space="0" w:color="auto"/>
              <w:right w:val="single" w:sz="4" w:space="0" w:color="auto"/>
            </w:tcBorders>
          </w:tcPr>
          <w:p>
            <w:pPr>
              <w:adjustRightInd w:val="0"/>
              <w:snapToGrid w:val="0"/>
              <w:spacing w:line="560" w:lineRule="exact"/>
              <w:rPr>
                <w:rFonts w:eastAsia="方正仿宋_GBK" w:cs="Courier New"/>
                <w:bCs/>
                <w:snapToGrid w:val="0"/>
                <w:kern w:val="0"/>
                <w:sz w:val="32"/>
                <w:szCs w:val="32"/>
              </w:rPr>
            </w:pPr>
            <w:r>
              <w:rPr>
                <w:rFonts w:hint="eastAsia"/>
                <w:sz w:val="22"/>
                <w:szCs w:val="22"/>
              </w:rPr>
              <w:t>入境需办理卫生检疫审批。</w:t>
            </w:r>
          </w:p>
        </w:tc>
        <w:tc>
          <w:tcPr>
            <w:tcW w:w="8100"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cs="Courier New" w:hint="eastAsia"/>
                <w:bCs/>
                <w:snapToGrid w:val="0"/>
                <w:sz w:val="22"/>
                <w:szCs w:val="22"/>
              </w:rPr>
              <w:t>同上</w:t>
            </w:r>
          </w:p>
        </w:tc>
      </w:tr>
      <w:tr>
        <w:tc>
          <w:tcPr>
            <w:tcW w:w="1226" w:type="dxa"/>
            <w:tcBorders>
              <w:left w:val="single" w:sz="4" w:space="0" w:color="auto"/>
              <w:right w:val="single" w:sz="4" w:space="0" w:color="auto"/>
            </w:tcBorders>
            <w:vAlign w:val="center"/>
          </w:tcPr>
          <w:p>
            <w:pPr>
              <w:adjustRightInd w:val="0"/>
              <w:snapToGrid w:val="0"/>
              <w:spacing w:line="560" w:lineRule="exact"/>
              <w:jc w:val="center"/>
              <w:rPr>
                <w:rFonts w:eastAsia="方正仿宋_GBK" w:cs="Courier New"/>
                <w:bCs/>
                <w:snapToGrid w:val="0"/>
                <w:kern w:val="0"/>
                <w:sz w:val="32"/>
                <w:szCs w:val="32"/>
              </w:rPr>
            </w:pPr>
            <w:r>
              <w:rPr>
                <w:rFonts w:hint="eastAsia"/>
                <w:sz w:val="22"/>
                <w:szCs w:val="22"/>
              </w:rPr>
              <w:t>1</w:t>
            </w:r>
            <w:r>
              <w:rPr>
                <w:sz w:val="22"/>
                <w:szCs w:val="22"/>
              </w:rPr>
              <w:t>1</w:t>
            </w:r>
          </w:p>
        </w:tc>
        <w:tc>
          <w:tcPr>
            <w:tcW w:w="1042"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 w:val="22"/>
                <w:szCs w:val="22"/>
              </w:rPr>
              <w:t>科研和制药用生物材料</w:t>
            </w:r>
          </w:p>
        </w:tc>
        <w:tc>
          <w:tcPr>
            <w:tcW w:w="5040"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 w:val="22"/>
                <w:szCs w:val="22"/>
              </w:rPr>
              <w:t>展览用途：</w:t>
              <w:br/>
              <w:t>按照《进境生物材料风险级别及检疫监管措施清单》执行。</w:t>
              <w:br/>
              <w:t>展销用途：</w:t>
              <w:br/>
              <w:t>1. 符合《授权动植物检疫审批的进境生物材料清单》的要求；</w:t>
              <w:br/>
              <w:t>2. 按照《进境生物材料风险级别及检疫监管措施清单》执行。</w:t>
            </w:r>
          </w:p>
        </w:tc>
        <w:tc>
          <w:tcPr>
            <w:tcW w:w="8100" w:type="dxa"/>
            <w:tcBorders>
              <w:left w:val="single" w:sz="4" w:space="0" w:color="auto"/>
              <w:right w:val="single" w:sz="4" w:space="0" w:color="auto"/>
            </w:tcBorders>
          </w:tcPr>
          <w:p>
            <w:pPr>
              <w:adjustRightInd w:val="0"/>
              <w:snapToGrid w:val="0"/>
              <w:spacing w:line="560" w:lineRule="exact"/>
              <w:rPr>
                <w:sz w:val="22"/>
                <w:szCs w:val="22"/>
              </w:rPr>
            </w:pPr>
            <w:r>
              <w:rPr>
                <w:rFonts w:hint="eastAsia"/>
                <w:sz w:val="22"/>
                <w:szCs w:val="22"/>
              </w:rPr>
              <w:t>详见官方网站:</w:t>
              <w:br/>
              <w:t>《授权动植物检疫审批的进境生物材料清单》《进境生物材料风险级别及检验检疫监管措施清单》</w:t>
            </w:r>
          </w:p>
          <w:p>
            <w:pPr>
              <w:adjustRightInd w:val="0"/>
              <w:snapToGrid w:val="0"/>
              <w:spacing w:line="560" w:lineRule="exact"/>
              <w:rPr>
                <w:rFonts w:eastAsia="方正仿宋_GBK" w:cs="Courier New"/>
                <w:bCs/>
                <w:snapToGrid w:val="0"/>
                <w:kern w:val="0"/>
                <w:sz w:val="32"/>
                <w:szCs w:val="32"/>
              </w:rPr>
            </w:pPr>
            <w:r>
              <w:rPr>
                <w:sz w:val="22"/>
                <w:szCs w:val="22"/>
              </w:rPr>
              <w:t>http://dzs.customs.gov.cn/dzs/2746776/2753479/index.html</w:t>
            </w:r>
          </w:p>
        </w:tc>
      </w:tr>
      <w:tr>
        <w:tc>
          <w:tcPr>
            <w:tcW w:w="1226" w:type="dxa"/>
            <w:tcBorders>
              <w:left w:val="single" w:sz="4" w:space="0" w:color="auto"/>
              <w:right w:val="single" w:sz="4" w:space="0" w:color="auto"/>
            </w:tcBorders>
            <w:vAlign w:val="center"/>
          </w:tcPr>
          <w:p>
            <w:pPr>
              <w:adjustRightInd w:val="0"/>
              <w:snapToGrid w:val="0"/>
              <w:spacing w:line="560" w:lineRule="exact"/>
              <w:jc w:val="center"/>
              <w:rPr>
                <w:rFonts w:eastAsia="方正仿宋_GBK" w:cs="Courier New"/>
                <w:bCs/>
                <w:snapToGrid w:val="0"/>
                <w:kern w:val="0"/>
                <w:sz w:val="32"/>
                <w:szCs w:val="32"/>
              </w:rPr>
            </w:pPr>
            <w:r>
              <w:t>12</w:t>
            </w:r>
          </w:p>
        </w:tc>
        <w:tc>
          <w:tcPr>
            <w:tcW w:w="1042"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rPr>
              <w:t>毛坯钻石</w:t>
            </w:r>
          </w:p>
        </w:tc>
        <w:tc>
          <w:tcPr>
            <w:tcW w:w="5040"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rPr>
              <w:t>需随附毛坯钻石出口国政府主管机构签发的金伯利进程国际证书正本。</w:t>
            </w:r>
          </w:p>
        </w:tc>
        <w:tc>
          <w:tcPr>
            <w:tcW w:w="8100" w:type="dxa"/>
            <w:tcBorders>
              <w:left w:val="single" w:sz="4" w:space="0" w:color="auto"/>
              <w:right w:val="single" w:sz="4" w:space="0" w:color="auto"/>
            </w:tcBorders>
          </w:tcPr>
          <w:p>
            <w:pPr>
              <w:adjustRightInd w:val="0"/>
              <w:snapToGrid w:val="0"/>
              <w:spacing w:line="560" w:lineRule="exact"/>
            </w:pPr>
            <w:r>
              <w:rPr>
                <w:rFonts w:hint="eastAsia"/>
              </w:rPr>
              <w:t>详见官方网站：</w:t>
            </w:r>
          </w:p>
          <w:p>
            <w:pPr>
              <w:adjustRightInd w:val="0"/>
              <w:snapToGrid w:val="0"/>
              <w:spacing w:line="560" w:lineRule="exact"/>
              <w:rPr>
                <w:rFonts w:eastAsia="方正仿宋_GBK" w:cs="Courier New"/>
                <w:bCs/>
                <w:snapToGrid w:val="0"/>
                <w:kern w:val="0"/>
                <w:sz w:val="32"/>
                <w:szCs w:val="32"/>
              </w:rPr>
            </w:pPr>
            <w:r>
              <w:rPr>
                <w:rFonts w:hint="eastAsia"/>
              </w:rPr>
              <w:br w:type="page"/>
              <w:t xml:space="preserve">1.金伯利进程六部委联合公告http://www.mofcom.gov.cn/zcfb/gnmygl/art/2002/art_bad72d60059841d58ce4d3c1c237aea1.html </w:t>
            </w:r>
            <w:r>
              <w:rPr>
                <w:rFonts w:ascii="Times New Roman" w:cs="Times New Roman" w:hAnsi="Times New Roman"/>
                <w:color w:val="FF0000"/>
              </w:rPr>
              <w:t xml:space="preserve">  </w:t>
            </w:r>
            <w:r>
              <w:rPr>
                <w:rFonts w:hint="eastAsia"/>
              </w:rPr>
              <w:t xml:space="preserve">                                                                                                                                                  2.中华人民共和国实施金伯利进程国际证书制度管理规定</w:t>
            </w:r>
            <w:r>
              <w:rPr>
                <w:sz w:val="22"/>
                <w:szCs w:val="22"/>
              </w:rPr>
              <w:t>http://www.customs.gov.cn/customs/302249/302266/302267/6012245/index.html</w:t>
            </w:r>
          </w:p>
        </w:tc>
      </w:tr>
      <w:tr>
        <w:tc>
          <w:tcPr>
            <w:tcW w:w="1226" w:type="dxa"/>
            <w:tcBorders>
              <w:left w:val="single" w:sz="4" w:space="0" w:color="auto"/>
              <w:right w:val="single" w:sz="4" w:space="0" w:color="auto"/>
            </w:tcBorders>
            <w:vAlign w:val="center"/>
          </w:tcPr>
          <w:p>
            <w:pPr>
              <w:adjustRightInd w:val="0"/>
              <w:snapToGrid w:val="0"/>
              <w:spacing w:line="560" w:lineRule="exact"/>
              <w:jc w:val="center"/>
              <w:rPr>
                <w:rFonts w:eastAsia="方正仿宋_GBK" w:cs="Courier New"/>
                <w:bCs/>
                <w:snapToGrid w:val="0"/>
                <w:kern w:val="0"/>
                <w:sz w:val="32"/>
                <w:szCs w:val="32"/>
              </w:rPr>
            </w:pPr>
            <w:r>
              <w:t>13</w:t>
            </w:r>
          </w:p>
        </w:tc>
        <w:tc>
          <w:tcPr>
            <w:tcW w:w="1042"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rPr>
              <w:t>危险化学品</w:t>
            </w:r>
          </w:p>
        </w:tc>
        <w:tc>
          <w:tcPr>
            <w:tcW w:w="5040" w:type="dxa"/>
            <w:tcBorders>
              <w:left w:val="single" w:sz="4" w:space="0" w:color="auto"/>
              <w:right w:val="single" w:sz="4" w:space="0" w:color="auto"/>
            </w:tcBorders>
            <w:vAlign w:val="center"/>
          </w:tcPr>
          <w:p>
            <w:pPr>
              <w:adjustRightInd w:val="0"/>
              <w:snapToGrid w:val="0"/>
              <w:spacing w:line="560" w:lineRule="exact"/>
              <w:rPr>
                <w:rFonts w:eastAsia="方正仿宋_GBK" w:cs="Courier New"/>
                <w:bCs/>
                <w:snapToGrid w:val="0"/>
                <w:kern w:val="0"/>
                <w:sz w:val="32"/>
                <w:szCs w:val="32"/>
              </w:rPr>
            </w:pPr>
            <w:r>
              <w:rPr>
                <w:rFonts w:hint="eastAsia"/>
                <w:sz w:val="22"/>
                <w:szCs w:val="22"/>
              </w:rPr>
              <w:t>列入《危险化学品目录（2015版）》的危险化学品应符合《</w:t>
            </w:r>
            <w:r>
              <w:rPr>
                <w:sz w:val="22"/>
                <w:szCs w:val="22"/>
              </w:rPr>
              <w:t>关于进出口危险化学品及其包装检验监管有关问题的公告</w:t>
            </w:r>
            <w:r>
              <w:rPr>
                <w:rFonts w:hint="eastAsia"/>
                <w:sz w:val="22"/>
                <w:szCs w:val="22"/>
              </w:rPr>
              <w:t>》</w:t>
            </w:r>
            <w:r>
              <w:rPr>
                <w:sz w:val="22"/>
                <w:szCs w:val="22"/>
              </w:rPr>
              <w:t>（2020年公告第129号）以及《海关总署关于进一步加强进口危险化学品检验监管的公告》（2023公告第29号）</w:t>
            </w:r>
            <w:r>
              <w:rPr>
                <w:rFonts w:hint="eastAsia"/>
                <w:sz w:val="22"/>
                <w:szCs w:val="22"/>
              </w:rPr>
              <w:t>的规定，经海关检验合格后方可</w:t>
            </w:r>
            <w:r>
              <w:rPr>
                <w:sz w:val="22"/>
                <w:szCs w:val="22"/>
              </w:rPr>
              <w:t>进口</w:t>
            </w:r>
            <w:r>
              <w:rPr>
                <w:rFonts w:hint="eastAsia"/>
                <w:sz w:val="22"/>
                <w:szCs w:val="22"/>
              </w:rPr>
              <w:t>。</w:t>
            </w:r>
          </w:p>
        </w:tc>
        <w:tc>
          <w:tcPr>
            <w:tcW w:w="8100" w:type="dxa"/>
            <w:tcBorders>
              <w:left w:val="single" w:sz="4" w:space="0" w:color="auto"/>
              <w:right w:val="single" w:sz="4" w:space="0" w:color="auto"/>
            </w:tcBorders>
          </w:tcPr>
          <w:p>
            <w:pPr>
              <w:adjustRightInd w:val="0"/>
              <w:snapToGrid w:val="0"/>
              <w:spacing w:line="560" w:lineRule="exact"/>
              <w:rPr>
                <w:rFonts w:cs="宋体"/>
                <w:kern w:val="0"/>
                <w:sz w:val="22"/>
                <w:szCs w:val="22"/>
              </w:rPr>
            </w:pPr>
            <w:r>
              <w:rPr>
                <w:rFonts w:cs="宋体" w:hint="eastAsia"/>
                <w:kern w:val="0"/>
                <w:sz w:val="22"/>
                <w:szCs w:val="22"/>
              </w:rPr>
              <w:t xml:space="preserve">详见《危险化学品目录（2015版）》（安全监管总局、 工业和信息化部、公安部、环境保护部、交通运输部、农业部、国家卫生计生委、质检总局、铁路局民、民航局2015年第5号公告）,见应急管理部官方网站：https://www.mem.gov.cn/gk/gwgg/xgxywj/wxhxp_228/201503/t20150309_232632.shtml）     </w:t>
            </w:r>
          </w:p>
        </w:tc>
      </w:tr>
    </w:tbl>
    <w:p>
      <w:pPr>
        <w:adjustRightInd w:val="0"/>
        <w:snapToGrid w:val="0"/>
        <w:spacing w:line="560" w:lineRule="exact"/>
        <w:rPr>
          <w:sz w:val="22"/>
          <w:szCs w:val="22"/>
        </w:rPr>
      </w:pPr>
      <w:r>
        <w:rPr>
          <w:rFonts w:hint="eastAsia"/>
          <w:sz w:val="22"/>
          <w:szCs w:val="22"/>
        </w:rPr>
        <w:t>注</w:t>
      </w:r>
      <w:r>
        <w:rPr>
          <w:sz w:val="22"/>
          <w:szCs w:val="22"/>
        </w:rPr>
        <w:t>：</w:t>
      </w:r>
      <w:r>
        <w:rPr>
          <w:rFonts w:hint="eastAsia"/>
          <w:sz w:val="22"/>
          <w:szCs w:val="22"/>
        </w:rPr>
        <w:t>暂</w:t>
      </w:r>
      <w:r>
        <w:rPr>
          <w:sz w:val="22"/>
          <w:szCs w:val="22"/>
        </w:rPr>
        <w:t>时进出境</w:t>
      </w:r>
      <w:r>
        <w:rPr>
          <w:rFonts w:hint="eastAsia"/>
          <w:sz w:val="22"/>
          <w:szCs w:val="22"/>
        </w:rPr>
        <w:t>的</w:t>
      </w:r>
      <w:r>
        <w:rPr>
          <w:sz w:val="22"/>
          <w:szCs w:val="22"/>
        </w:rPr>
        <w:t>展览用途</w:t>
      </w:r>
      <w:r>
        <w:rPr>
          <w:rFonts w:hint="eastAsia"/>
          <w:sz w:val="22"/>
          <w:szCs w:val="22"/>
        </w:rPr>
        <w:t>物资，</w:t>
      </w:r>
      <w:r>
        <w:rPr>
          <w:sz w:val="22"/>
          <w:szCs w:val="22"/>
        </w:rPr>
        <w:t>依</w:t>
      </w:r>
      <w:r>
        <w:rPr>
          <w:rFonts w:hint="eastAsia"/>
          <w:sz w:val="22"/>
          <w:szCs w:val="22"/>
        </w:rPr>
        <w:t>法</w:t>
      </w:r>
      <w:r>
        <w:rPr>
          <w:sz w:val="22"/>
          <w:szCs w:val="22"/>
        </w:rPr>
        <w:t>免予检验</w:t>
      </w:r>
      <w:r>
        <w:rPr>
          <w:rFonts w:hint="eastAsia"/>
          <w:sz w:val="22"/>
          <w:szCs w:val="22"/>
        </w:rPr>
        <w:t>，但</w:t>
      </w:r>
      <w:r>
        <w:rPr>
          <w:sz w:val="22"/>
          <w:szCs w:val="22"/>
        </w:rPr>
        <w:t>法律、行政法规另有规定的除外。</w:t>
      </w:r>
    </w:p>
    <w:p>
      <w:pPr>
        <w:adjustRightInd w:val="0"/>
        <w:snapToGrid w:val="0"/>
        <w:spacing w:line="560" w:lineRule="exact"/>
        <w:rPr>
          <w:rFonts w:ascii="方正黑体_GBK" w:eastAsia="方正黑体_GBK" w:cs="Courier New"/>
          <w:bCs/>
          <w:snapToGrid w:val="0"/>
          <w:kern w:val="0"/>
          <w:sz w:val="32"/>
          <w:szCs w:val="32"/>
        </w:rPr>
      </w:pPr>
    </w:p>
    <w:p>
      <w:pPr>
        <w:adjustRightInd w:val="0"/>
        <w:snapToGrid w:val="0"/>
        <w:spacing w:line="560" w:lineRule="exact"/>
        <w:rPr>
          <w:rFonts w:ascii="方正黑体_GBK" w:eastAsia="方正黑体_GBK" w:cs="Courier New"/>
          <w:bCs/>
          <w:snapToGrid w:val="0"/>
          <w:kern w:val="0"/>
          <w:sz w:val="32"/>
          <w:szCs w:val="32"/>
        </w:rPr>
      </w:pPr>
    </w:p>
    <w:p>
      <w:r>
        <w:rPr>
          <w:rFonts w:ascii="方正黑体_GBK" w:eastAsia="方正黑体_GBK" w:cs="宋体"/>
          <w:kern w:val="0"/>
          <w:sz w:val="32"/>
          <w:szCs w:val="32"/>
        </w:rPr>
        <w:br w:type="page"/>
      </w:r>
    </w:p>
    <w:tbl>
      <w:tblPr>
        <w:jc w:val="center"/>
        <w:tblW w:w="1503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276"/>
        <w:gridCol w:w="6947"/>
        <w:gridCol w:w="1417"/>
        <w:gridCol w:w="5396"/>
      </w:tblGrid>
      <w:tr>
        <w:trPr>
          <w:trHeight w:val="405"/>
        </w:trPr>
        <w:tc>
          <w:tcPr>
            <w:tcW w:w="15036" w:type="dxa"/>
            <w:gridSpan w:val="4"/>
            <w:tcBorders>
              <w:top w:val="nil"/>
              <w:left w:val="nil"/>
              <w:bottom w:val="nil"/>
              <w:right w:val="nil"/>
            </w:tcBorders>
            <w:shd w:val="clear" w:color="auto" w:fill="auto"/>
            <w:noWrap/>
            <w:vAlign w:val="center"/>
          </w:tcPr>
          <w:p>
            <w:pPr>
              <w:pStyle w:val="133"/>
              <w:widowControl/>
              <w:ind w:firstLineChars="200" w:firstLine="576"/>
              <w:rPr>
                <w:rFonts w:ascii="方正黑体_GBK" w:eastAsia="方正黑体_GBK" w:cs="宋体"/>
                <w:kern w:val="0"/>
                <w:sz w:val="32"/>
                <w:szCs w:val="32"/>
              </w:rPr>
            </w:pPr>
            <w:r>
              <w:rPr>
                <w:rFonts w:ascii="方正黑体_GBK" w:eastAsia="方正黑体_GBK" w:cs="宋体" w:hint="eastAsia"/>
                <w:kern w:val="0"/>
                <w:sz w:val="32"/>
                <w:szCs w:val="32"/>
              </w:rPr>
              <w:t>附</w:t>
            </w:r>
            <w:r>
              <w:rPr>
                <w:rFonts w:ascii="方正黑体_GBK" w:eastAsia="方正黑体_GBK" w:cs="宋体"/>
                <w:kern w:val="0"/>
                <w:sz w:val="32"/>
                <w:szCs w:val="32"/>
              </w:rPr>
              <w:t>表</w:t>
            </w:r>
            <w:r>
              <w:rPr>
                <w:rFonts w:eastAsia="方正黑体_GBK"/>
                <w:kern w:val="0"/>
                <w:sz w:val="32"/>
                <w:szCs w:val="32"/>
              </w:rPr>
              <w:t>5</w:t>
            </w:r>
          </w:p>
        </w:tc>
      </w:tr>
      <w:tr>
        <w:trPr>
          <w:trHeight w:val="960"/>
        </w:trPr>
        <w:tc>
          <w:tcPr>
            <w:tcW w:w="150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方正小标宋_GBK" w:eastAsia="方正小标宋_GBK" w:cs="宋体"/>
                <w:kern w:val="0"/>
                <w:sz w:val="44"/>
                <w:szCs w:val="44"/>
              </w:rPr>
            </w:pPr>
            <w:r>
              <w:rPr>
                <w:rFonts w:ascii="方正小标宋_GBK" w:eastAsia="方正小标宋_GBK" w:cs="宋体" w:hint="eastAsia"/>
                <w:kern w:val="0"/>
                <w:sz w:val="44"/>
                <w:szCs w:val="44"/>
              </w:rPr>
              <w:t>2025年第八届中国国际进口博览会检验检疫禁止清单</w:t>
            </w:r>
          </w:p>
        </w:tc>
      </w:tr>
      <w:tr>
        <w:trPr>
          <w:trHeight w:val="1020"/>
        </w:trPr>
        <w:tc>
          <w:tcPr>
            <w:tcW w:w="1276"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cs="宋体"/>
                <w:b/>
                <w:bCs/>
                <w:kern w:val="0"/>
              </w:rPr>
            </w:pPr>
            <w:r>
              <w:rPr>
                <w:rFonts w:cs="宋体" w:hint="eastAsia"/>
                <w:b/>
                <w:bCs/>
                <w:kern w:val="0"/>
              </w:rPr>
              <w:t>序号</w:t>
            </w:r>
          </w:p>
        </w:tc>
        <w:tc>
          <w:tcPr>
            <w:tcW w:w="6947" w:type="dxa"/>
            <w:tcBorders>
              <w:top w:val="nil"/>
              <w:left w:val="nil"/>
              <w:bottom w:val="single" w:sz="4" w:space="0" w:color="auto"/>
              <w:right w:val="single" w:sz="4" w:space="0" w:color="auto"/>
            </w:tcBorders>
            <w:shd w:val="clear" w:color="auto" w:fill="auto"/>
            <w:vAlign w:val="center"/>
          </w:tcPr>
          <w:p>
            <w:pPr>
              <w:widowControl/>
              <w:jc w:val="center"/>
              <w:rPr>
                <w:rFonts w:cs="宋体"/>
                <w:b/>
                <w:bCs/>
                <w:kern w:val="0"/>
              </w:rPr>
            </w:pPr>
            <w:r>
              <w:rPr>
                <w:rFonts w:cs="宋体" w:hint="eastAsia"/>
                <w:b/>
                <w:bCs/>
                <w:kern w:val="0"/>
              </w:rPr>
              <w:t>禁止内容</w:t>
            </w:r>
          </w:p>
        </w:tc>
        <w:tc>
          <w:tcPr>
            <w:tcW w:w="1417" w:type="dxa"/>
            <w:tcBorders>
              <w:top w:val="nil"/>
              <w:left w:val="nil"/>
              <w:bottom w:val="single" w:sz="4" w:space="0" w:color="auto"/>
              <w:right w:val="single" w:sz="4" w:space="0" w:color="auto"/>
            </w:tcBorders>
            <w:shd w:val="clear" w:color="auto" w:fill="auto"/>
            <w:vAlign w:val="center"/>
          </w:tcPr>
          <w:p>
            <w:pPr>
              <w:widowControl/>
              <w:jc w:val="center"/>
              <w:rPr>
                <w:rFonts w:cs="宋体"/>
                <w:b/>
                <w:bCs/>
                <w:kern w:val="0"/>
              </w:rPr>
            </w:pPr>
            <w:r>
              <w:rPr>
                <w:rFonts w:cs="宋体" w:hint="eastAsia"/>
                <w:b/>
                <w:bCs/>
                <w:kern w:val="0"/>
              </w:rPr>
              <w:t>禁止类别</w:t>
            </w:r>
          </w:p>
        </w:tc>
        <w:tc>
          <w:tcPr>
            <w:tcW w:w="5396" w:type="dxa"/>
            <w:tcBorders>
              <w:top w:val="nil"/>
              <w:left w:val="nil"/>
              <w:bottom w:val="single" w:sz="4" w:space="0" w:color="auto"/>
              <w:right w:val="single" w:sz="4" w:space="0" w:color="auto"/>
            </w:tcBorders>
            <w:shd w:val="clear" w:color="auto" w:fill="auto"/>
            <w:vAlign w:val="center"/>
          </w:tcPr>
          <w:p>
            <w:pPr>
              <w:widowControl/>
              <w:jc w:val="center"/>
              <w:rPr>
                <w:rFonts w:cs="宋体"/>
                <w:b/>
                <w:bCs/>
                <w:kern w:val="0"/>
              </w:rPr>
            </w:pPr>
            <w:r>
              <w:rPr>
                <w:rFonts w:cs="宋体" w:hint="eastAsia"/>
                <w:b/>
                <w:bCs/>
                <w:kern w:val="0"/>
              </w:rPr>
              <w:t>备注</w:t>
            </w:r>
          </w:p>
        </w:tc>
      </w:tr>
      <w:tr>
        <w:trPr>
          <w:trHeight w:val="3525"/>
        </w:trPr>
        <w:tc>
          <w:tcPr>
            <w:tcW w:w="1276" w:type="dxa"/>
            <w:tcBorders>
              <w:top w:val="nil"/>
              <w:left w:val="single" w:sz="4" w:space="0" w:color="auto"/>
              <w:bottom w:val="single" w:sz="4" w:space="0" w:color="auto"/>
              <w:right w:val="single" w:sz="4" w:space="0" w:color="auto"/>
            </w:tcBorders>
            <w:shd w:val="clear" w:color="auto" w:fill="auto"/>
            <w:vAlign w:val="center"/>
          </w:tcPr>
          <w:p>
            <w:pPr>
              <w:widowControl/>
              <w:jc w:val="center"/>
              <w:rPr>
                <w:kern w:val="0"/>
              </w:rPr>
            </w:pPr>
            <w:r>
              <w:rPr>
                <w:kern w:val="0"/>
              </w:rPr>
              <w:t>1</w:t>
            </w:r>
          </w:p>
        </w:tc>
        <w:tc>
          <w:tcPr>
            <w:tcW w:w="6947" w:type="dxa"/>
            <w:tcBorders>
              <w:top w:val="nil"/>
              <w:left w:val="nil"/>
              <w:bottom w:val="single" w:sz="4" w:space="0" w:color="auto"/>
              <w:right w:val="single" w:sz="4" w:space="0" w:color="auto"/>
            </w:tcBorders>
            <w:shd w:val="clear" w:color="auto" w:fill="auto"/>
            <w:vAlign w:val="center"/>
          </w:tcPr>
          <w:p>
            <w:pPr>
              <w:widowControl/>
              <w:spacing w:after="240"/>
              <w:rPr>
                <w:rFonts w:cs="宋体"/>
                <w:kern w:val="0"/>
              </w:rPr>
            </w:pPr>
            <w:r>
              <w:rPr>
                <w:rFonts w:cs="宋体" w:hint="eastAsia"/>
                <w:kern w:val="0"/>
              </w:rPr>
              <w:t>《中华人民共和国进出境动植物检疫法》中规定的禁止进境物：</w:t>
              <w:br/>
              <w:t xml:space="preserve">  （一）动植物病原体（包括菌种、毒种等）、害虫及其他有害生物；</w:t>
              <w:br/>
              <w:t xml:space="preserve">  （二）动植物疫情流行的国家和地区的有关动植物、动植物产品和其他检疫物；</w:t>
              <w:br/>
              <w:t xml:space="preserve">  （三）动物尸体；</w:t>
              <w:br/>
              <w:t xml:space="preserve">  （四）土壤。</w:t>
              <w:br/>
            </w:r>
          </w:p>
        </w:tc>
        <w:tc>
          <w:tcPr>
            <w:tcW w:w="1417" w:type="dxa"/>
            <w:tcBorders>
              <w:top w:val="nil"/>
              <w:left w:val="nil"/>
              <w:bottom w:val="single" w:sz="4" w:space="0" w:color="auto"/>
              <w:right w:val="single" w:sz="4" w:space="0" w:color="auto"/>
            </w:tcBorders>
            <w:shd w:val="clear" w:color="auto" w:fill="auto"/>
            <w:vAlign w:val="center"/>
          </w:tcPr>
          <w:p>
            <w:pPr>
              <w:widowControl/>
              <w:rPr>
                <w:rFonts w:cs="宋体"/>
                <w:kern w:val="0"/>
              </w:rPr>
            </w:pPr>
            <w:r>
              <w:rPr>
                <w:rFonts w:cs="宋体" w:hint="eastAsia"/>
                <w:kern w:val="0"/>
              </w:rPr>
              <w:t>禁止展览和销售</w:t>
            </w:r>
          </w:p>
        </w:tc>
        <w:tc>
          <w:tcPr>
            <w:tcW w:w="5396" w:type="dxa"/>
            <w:tcBorders>
              <w:top w:val="nil"/>
              <w:left w:val="nil"/>
              <w:bottom w:val="single" w:sz="4" w:space="0" w:color="auto"/>
              <w:right w:val="single" w:sz="4" w:space="0" w:color="auto"/>
            </w:tcBorders>
            <w:shd w:val="clear" w:color="auto" w:fill="auto"/>
            <w:vAlign w:val="center"/>
          </w:tcPr>
          <w:p>
            <w:pPr>
              <w:widowControl/>
              <w:rPr>
                <w:rFonts w:cs="宋体"/>
                <w:kern w:val="0"/>
              </w:rPr>
            </w:pPr>
            <w:r>
              <w:rPr>
                <w:rFonts w:cs="宋体" w:hint="eastAsia"/>
                <w:kern w:val="0"/>
              </w:rPr>
              <w:t>详见官方网站：</w:t>
              <w:br/>
              <w:t>1.禁止从动物疫病流行国家地区输入的动物及其产品一览表</w:t>
              <w:br/>
            </w:r>
            <w:r>
              <w:rPr>
                <w:rFonts w:cs="宋体" w:hint="eastAsia"/>
                <w:kern w:val="0"/>
              </w:rPr>
              <w:fldChar w:fldCharType="begin"/>
            </w:r>
            <w:r>
              <w:instrText>HYPERLINK "http://dzs.customs.gov.cn/dzs/2746776/2753557/index.html"</w:instrText>
            </w:r>
            <w:r>
              <w:rPr>
                <w:rFonts w:cs="宋体" w:hint="eastAsia"/>
                <w:kern w:val="0"/>
              </w:rPr>
              <w:fldChar w:fldCharType="separate"/>
            </w:r>
            <w:r>
              <w:rPr>
                <w:rFonts w:cs="宋体" w:hint="eastAsia"/>
                <w:kern w:val="0"/>
              </w:rPr>
              <w:t>http://dzs.customs.gov.cn/dzs/2746776/2753557/index.html</w:t>
            </w:r>
            <w:r>
              <w:rPr>
                <w:rFonts w:cs="宋体" w:hint="eastAsia"/>
                <w:kern w:val="0"/>
              </w:rPr>
              <w:fldChar w:fldCharType="end"/>
            </w:r>
          </w:p>
          <w:p>
            <w:pPr>
              <w:widowControl/>
              <w:rPr>
                <w:rFonts w:cs="宋体"/>
              </w:rPr>
            </w:pPr>
            <w:r>
              <w:rPr>
                <w:rFonts w:cs="宋体" w:hint="eastAsia"/>
              </w:rPr>
              <w:t>2.中华人民共和国进境植物检疫禁止进境物名录</w:t>
              <w:br w:type="page"/>
              <w:t>http://dzs.customs.gov.cn/dzs/2746776/2753422/index.html</w:t>
            </w:r>
          </w:p>
          <w:p>
            <w:pPr>
              <w:widowControl/>
              <w:rPr>
                <w:rFonts w:cs="宋体"/>
                <w:kern w:val="0"/>
              </w:rPr>
            </w:pPr>
            <w:r>
              <w:rPr>
                <w:rFonts w:cs="宋体" w:hint="eastAsia"/>
                <w:kern w:val="0"/>
              </w:rPr>
              <w:t>3.《关于防止白蜡树枯梢病传入我国的公告》</w:t>
              <w:br/>
              <w:t>http://dzs.customs.gov.cn/dzs/2746776/4450458/index.html</w:t>
            </w:r>
          </w:p>
        </w:tc>
      </w:tr>
      <w:tr>
        <w:trPr>
          <w:trHeight w:val="2869"/>
        </w:trPr>
        <w:tc>
          <w:tcPr>
            <w:tcW w:w="1276" w:type="dxa"/>
            <w:tcBorders>
              <w:top w:val="nil"/>
              <w:left w:val="single" w:sz="4" w:space="0" w:color="auto"/>
              <w:bottom w:val="single" w:sz="4" w:space="0" w:color="auto"/>
              <w:right w:val="single" w:sz="4" w:space="0" w:color="auto"/>
            </w:tcBorders>
            <w:shd w:val="clear" w:color="auto" w:fill="auto"/>
            <w:vAlign w:val="center"/>
          </w:tcPr>
          <w:p>
            <w:pPr>
              <w:widowControl/>
              <w:jc w:val="center"/>
              <w:rPr>
                <w:kern w:val="0"/>
              </w:rPr>
            </w:pPr>
            <w:r>
              <w:rPr>
                <w:kern w:val="0"/>
              </w:rPr>
              <w:t>2</w:t>
            </w:r>
          </w:p>
        </w:tc>
        <w:tc>
          <w:tcPr>
            <w:tcW w:w="6947" w:type="dxa"/>
            <w:tcBorders>
              <w:top w:val="nil"/>
              <w:left w:val="nil"/>
              <w:bottom w:val="single" w:sz="4" w:space="0" w:color="auto"/>
              <w:right w:val="single" w:sz="4" w:space="0" w:color="auto"/>
            </w:tcBorders>
            <w:shd w:val="clear" w:color="auto" w:fill="auto"/>
            <w:vAlign w:val="center"/>
          </w:tcPr>
          <w:p>
            <w:pPr>
              <w:widowControl/>
              <w:rPr>
                <w:rFonts w:cs="宋体"/>
                <w:kern w:val="0"/>
              </w:rPr>
            </w:pPr>
            <w:r>
              <w:rPr>
                <w:rFonts w:cs="宋体" w:hint="eastAsia"/>
                <w:kern w:val="0"/>
              </w:rPr>
              <w:t>来自日本福岛县、群马县、栃木县、茨城县、宫城县、新潟县（大米除外）、长野县、琦玉县、东京都、千叶县的食品、食用农产品和饲料(上述产地和涉及产品范围根据风险评估情况动态调整)</w:t>
            </w:r>
          </w:p>
          <w:p>
            <w:pPr>
              <w:widowControl/>
              <w:ind w:left="720"/>
              <w:rPr>
                <w:rFonts w:cs="宋体"/>
                <w:kern w:val="0"/>
              </w:rPr>
            </w:pPr>
          </w:p>
        </w:tc>
        <w:tc>
          <w:tcPr>
            <w:tcW w:w="1417" w:type="dxa"/>
            <w:tcBorders>
              <w:top w:val="nil"/>
              <w:left w:val="nil"/>
              <w:bottom w:val="single" w:sz="4" w:space="0" w:color="auto"/>
              <w:right w:val="single" w:sz="4" w:space="0" w:color="auto"/>
            </w:tcBorders>
            <w:shd w:val="clear" w:color="auto" w:fill="auto"/>
            <w:vAlign w:val="center"/>
          </w:tcPr>
          <w:p>
            <w:pPr>
              <w:widowControl/>
              <w:rPr>
                <w:rFonts w:cs="宋体"/>
                <w:kern w:val="0"/>
              </w:rPr>
            </w:pPr>
            <w:r>
              <w:rPr>
                <w:rFonts w:cs="宋体" w:hint="eastAsia"/>
                <w:kern w:val="0"/>
              </w:rPr>
              <w:t>禁止展览和销售</w:t>
            </w:r>
          </w:p>
        </w:tc>
        <w:tc>
          <w:tcPr>
            <w:tcW w:w="5396" w:type="dxa"/>
            <w:tcBorders>
              <w:top w:val="nil"/>
              <w:left w:val="nil"/>
              <w:bottom w:val="single" w:sz="4" w:space="0" w:color="auto"/>
              <w:right w:val="single" w:sz="4" w:space="0" w:color="auto"/>
            </w:tcBorders>
            <w:shd w:val="clear" w:color="auto" w:fill="auto"/>
            <w:vAlign w:val="center"/>
          </w:tcPr>
          <w:p>
            <w:pPr>
              <w:widowControl/>
              <w:rPr>
                <w:rFonts w:cs="宋体"/>
                <w:kern w:val="0"/>
              </w:rPr>
            </w:pPr>
            <w:r>
              <w:rPr>
                <w:rFonts w:cs="宋体" w:hint="eastAsia"/>
                <w:kern w:val="0"/>
              </w:rPr>
              <w:t>日本其他地区生产的食品、食用农产品和饲料应提供产品原产于非禁止清单列明地区的证明材料；其中蔬菜及其制品、乳及乳制品、水产品及水生动物、茶叶及制品、水果及制品、药用植物产品还应提供放射性物质检测合格证明。http://jckspj.customs.gov.cn/spj/zcfg18/gfxwj65/3026606/index.html?VbY7rnwef3WG=1719289448898</w:t>
            </w:r>
          </w:p>
          <w:p>
            <w:pPr>
              <w:widowControl/>
              <w:rPr>
                <w:rFonts w:cs="宋体"/>
                <w:kern w:val="0"/>
              </w:rPr>
            </w:pPr>
            <w:r>
              <w:rPr>
                <w:rFonts w:cs="宋体" w:hint="eastAsia"/>
                <w:kern w:val="0"/>
              </w:rPr>
              <w:t>http://www.customs.gov.cn/customs/302249/302266/302267/5955025/index.html</w:t>
            </w:r>
          </w:p>
          <w:p>
            <w:pPr>
              <w:widowControl/>
              <w:rPr>
                <w:rFonts w:cs="宋体"/>
                <w:kern w:val="0"/>
              </w:rPr>
            </w:pPr>
          </w:p>
        </w:tc>
      </w:tr>
      <w:tr>
        <w:trPr>
          <w:trHeight w:val="183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kern w:val="0"/>
              </w:rPr>
            </w:pPr>
            <w:r>
              <w:rPr>
                <w:rFonts w:hint="eastAsia"/>
                <w:kern w:val="0"/>
              </w:rPr>
              <w:t>3</w:t>
            </w:r>
          </w:p>
        </w:tc>
        <w:tc>
          <w:tcPr>
            <w:tcW w:w="69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rPr>
                <w:rFonts w:cs="宋体"/>
                <w:kern w:val="0"/>
              </w:rPr>
            </w:pPr>
            <w:r>
              <w:rPr>
                <w:rFonts w:cs="宋体" w:hint="eastAsia"/>
                <w:kern w:val="0"/>
              </w:rPr>
              <w:t>纳入禁止进口目录的旧机电产品、旧服装</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rPr>
                <w:rFonts w:cs="宋体"/>
                <w:kern w:val="0"/>
              </w:rPr>
            </w:pPr>
            <w:r>
              <w:rPr>
                <w:rFonts w:cs="宋体" w:hint="eastAsia"/>
                <w:kern w:val="0"/>
              </w:rPr>
              <w:t>禁止销售。</w:t>
            </w:r>
            <w:r>
              <w:rPr>
                <w:rFonts w:cs="宋体" w:hint="eastAsia"/>
                <w:spacing w:val="-8"/>
                <w:kern w:val="0"/>
              </w:rPr>
              <w:t>（旧服装禁止展览、被列入禁止进口目录以外的旧机电产品可以</w:t>
            </w:r>
            <w:r>
              <w:rPr>
                <w:rFonts w:cs="宋体" w:hint="eastAsia"/>
                <w:kern w:val="0"/>
              </w:rPr>
              <w:t>展览）</w:t>
            </w:r>
          </w:p>
        </w:tc>
        <w:tc>
          <w:tcPr>
            <w:tcW w:w="53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rPr>
                <w:rFonts w:cs="宋体"/>
                <w:kern w:val="0"/>
              </w:rPr>
            </w:pPr>
            <w:r>
              <w:rPr>
                <w:rFonts w:cs="宋体" w:hint="eastAsia"/>
                <w:kern w:val="0"/>
              </w:rPr>
              <w:t>详见官方网站：</w:t>
              <w:br/>
              <w:t>1.禁止进口旧机电产品目录</w:t>
            </w:r>
            <w:r>
              <w:rPr>
                <w:rFonts w:cs="宋体"/>
                <w:kern w:val="0"/>
              </w:rPr>
              <w:t>可向商务部查询。</w:t>
            </w:r>
            <w:r>
              <w:rPr>
                <w:rFonts w:cs="宋体" w:hint="eastAsia"/>
                <w:kern w:val="0"/>
              </w:rPr>
              <w:t xml:space="preserve">  </w:t>
              <w:br/>
              <w:t>2.旧服装HS编码为6309000000</w:t>
            </w:r>
            <w:r>
              <w:rPr>
                <w:rFonts w:cs="宋体"/>
                <w:kern w:val="0"/>
              </w:rPr>
              <w:t>。</w:t>
            </w:r>
          </w:p>
        </w:tc>
      </w:tr>
      <w:tr>
        <w:trPr>
          <w:trHeight w:val="315"/>
        </w:trPr>
        <w:tc>
          <w:tcPr>
            <w:tcW w:w="1276" w:type="dxa"/>
            <w:vMerge/>
            <w:tcBorders>
              <w:top w:val="single" w:sz="4" w:space="0" w:color="auto"/>
              <w:left w:val="single" w:sz="4" w:space="0" w:color="auto"/>
              <w:bottom w:val="single" w:sz="4" w:space="0" w:color="auto"/>
              <w:right w:val="single" w:sz="4" w:space="0" w:color="auto"/>
            </w:tcBorders>
            <w:vAlign w:val="center"/>
          </w:tcPr>
          <w:p/>
        </w:tc>
        <w:tc>
          <w:tcPr>
            <w:tcW w:w="6947" w:type="dxa"/>
            <w:vMerge/>
            <w:tcBorders>
              <w:top w:val="single" w:sz="4" w:space="0" w:color="auto"/>
              <w:left w:val="single" w:sz="4" w:space="0" w:color="auto"/>
              <w:bottom w:val="single" w:sz="4" w:space="0" w:color="auto"/>
              <w:right w:val="single" w:sz="4" w:space="0" w:color="auto"/>
            </w:tcBorders>
            <w:vAlign w:val="center"/>
          </w:tcPr>
          <w:p/>
        </w:tc>
        <w:tc>
          <w:tcPr>
            <w:tcW w:w="1417" w:type="dxa"/>
            <w:vMerge/>
            <w:tcBorders>
              <w:top w:val="single" w:sz="4" w:space="0" w:color="auto"/>
              <w:left w:val="single" w:sz="4" w:space="0" w:color="auto"/>
              <w:bottom w:val="single" w:sz="4" w:space="0" w:color="auto"/>
              <w:right w:val="single" w:sz="4" w:space="0" w:color="auto"/>
            </w:tcBorders>
            <w:vAlign w:val="center"/>
          </w:tcPr>
          <w:p/>
        </w:tc>
        <w:tc>
          <w:tcPr>
            <w:tcW w:w="5396" w:type="dxa"/>
            <w:vMerge/>
            <w:tcBorders>
              <w:top w:val="single" w:sz="4" w:space="0" w:color="auto"/>
              <w:left w:val="single" w:sz="4" w:space="0" w:color="auto"/>
              <w:bottom w:val="single" w:sz="4" w:space="0" w:color="auto"/>
              <w:right w:val="single" w:sz="4" w:space="0" w:color="auto"/>
            </w:tcBorders>
            <w:vAlign w:val="center"/>
          </w:tcPr>
          <w:p/>
        </w:tc>
      </w:tr>
      <w:tr>
        <w:trPr>
          <w:trHeight w:val="315"/>
        </w:trPr>
        <w:tc>
          <w:tcPr>
            <w:tcW w:w="1276" w:type="dxa"/>
            <w:vMerge/>
            <w:tcBorders>
              <w:top w:val="single" w:sz="4" w:space="0" w:color="auto"/>
              <w:left w:val="single" w:sz="4" w:space="0" w:color="auto"/>
              <w:bottom w:val="single" w:sz="4" w:space="0" w:color="auto"/>
              <w:right w:val="single" w:sz="4" w:space="0" w:color="auto"/>
            </w:tcBorders>
            <w:vAlign w:val="center"/>
          </w:tcPr>
          <w:p/>
        </w:tc>
        <w:tc>
          <w:tcPr>
            <w:tcW w:w="6947" w:type="dxa"/>
            <w:vMerge/>
            <w:tcBorders>
              <w:top w:val="single" w:sz="4" w:space="0" w:color="auto"/>
              <w:left w:val="single" w:sz="4" w:space="0" w:color="auto"/>
              <w:bottom w:val="single" w:sz="4" w:space="0" w:color="auto"/>
              <w:right w:val="single" w:sz="4" w:space="0" w:color="auto"/>
            </w:tcBorders>
            <w:vAlign w:val="center"/>
          </w:tcPr>
          <w:p/>
        </w:tc>
        <w:tc>
          <w:tcPr>
            <w:tcW w:w="1417" w:type="dxa"/>
            <w:vMerge/>
            <w:tcBorders>
              <w:top w:val="single" w:sz="4" w:space="0" w:color="auto"/>
              <w:left w:val="single" w:sz="4" w:space="0" w:color="auto"/>
              <w:bottom w:val="single" w:sz="4" w:space="0" w:color="auto"/>
              <w:right w:val="single" w:sz="4" w:space="0" w:color="auto"/>
            </w:tcBorders>
            <w:vAlign w:val="center"/>
          </w:tcPr>
          <w:p/>
        </w:tc>
        <w:tc>
          <w:tcPr>
            <w:tcW w:w="5396" w:type="dxa"/>
            <w:vMerge/>
            <w:tcBorders>
              <w:top w:val="single" w:sz="4" w:space="0" w:color="auto"/>
              <w:left w:val="single" w:sz="4" w:space="0" w:color="auto"/>
              <w:bottom w:val="single" w:sz="4" w:space="0" w:color="auto"/>
              <w:right w:val="single" w:sz="4" w:space="0" w:color="auto"/>
            </w:tcBorders>
            <w:vAlign w:val="center"/>
          </w:tcPr>
          <w:p/>
        </w:tc>
      </w:tr>
      <w:tr>
        <w:trPr>
          <w:trHeight w:val="312"/>
        </w:trPr>
        <w:tc>
          <w:tcPr>
            <w:tcW w:w="1276" w:type="dxa"/>
            <w:vMerge/>
            <w:tcBorders>
              <w:top w:val="single" w:sz="4" w:space="0" w:color="auto"/>
              <w:left w:val="single" w:sz="4" w:space="0" w:color="auto"/>
              <w:bottom w:val="single" w:sz="4" w:space="0" w:color="auto"/>
              <w:right w:val="single" w:sz="4" w:space="0" w:color="auto"/>
            </w:tcBorders>
            <w:vAlign w:val="center"/>
          </w:tcPr>
          <w:p/>
        </w:tc>
        <w:tc>
          <w:tcPr>
            <w:tcW w:w="6947" w:type="dxa"/>
            <w:vMerge/>
            <w:tcBorders>
              <w:top w:val="single" w:sz="4" w:space="0" w:color="auto"/>
              <w:left w:val="single" w:sz="4" w:space="0" w:color="auto"/>
              <w:bottom w:val="single" w:sz="4" w:space="0" w:color="auto"/>
              <w:right w:val="single" w:sz="4" w:space="0" w:color="auto"/>
            </w:tcBorders>
            <w:vAlign w:val="center"/>
          </w:tcPr>
          <w:p/>
        </w:tc>
        <w:tc>
          <w:tcPr>
            <w:tcW w:w="1417" w:type="dxa"/>
            <w:vMerge/>
            <w:tcBorders>
              <w:top w:val="single" w:sz="4" w:space="0" w:color="auto"/>
              <w:left w:val="single" w:sz="4" w:space="0" w:color="auto"/>
              <w:bottom w:val="single" w:sz="4" w:space="0" w:color="auto"/>
              <w:right w:val="single" w:sz="4" w:space="0" w:color="auto"/>
            </w:tcBorders>
            <w:vAlign w:val="center"/>
          </w:tcPr>
          <w:p/>
        </w:tc>
        <w:tc>
          <w:tcPr>
            <w:tcW w:w="5396" w:type="dxa"/>
            <w:vMerge/>
            <w:tcBorders>
              <w:top w:val="single" w:sz="4" w:space="0" w:color="auto"/>
              <w:left w:val="single" w:sz="4" w:space="0" w:color="auto"/>
              <w:bottom w:val="single" w:sz="4" w:space="0" w:color="auto"/>
              <w:right w:val="single" w:sz="4" w:space="0" w:color="auto"/>
            </w:tcBorders>
            <w:vAlign w:val="center"/>
          </w:tcPr>
          <w:p/>
        </w:tc>
      </w:tr>
    </w:tbl>
    <w:p>
      <w:pPr>
        <w:adjustRightInd w:val="0"/>
        <w:snapToGrid w:val="0"/>
        <w:spacing w:line="560" w:lineRule="exact"/>
        <w:rPr>
          <w:rFonts w:ascii="方正黑体_GBK" w:eastAsia="方正黑体_GBK" w:cs="Courier New"/>
          <w:bCs/>
          <w:snapToGrid w:val="0"/>
          <w:kern w:val="0"/>
          <w:sz w:val="32"/>
          <w:szCs w:val="32"/>
        </w:rPr>
      </w:pPr>
    </w:p>
    <w:p>
      <w:pPr>
        <w:tabs>
          <w:tab w:val="left" w:pos="2395"/>
        </w:tabs>
        <w:spacing w:line="560" w:lineRule="exact"/>
        <w:rPr>
          <w:rFonts w:ascii="方正黑体_GBK" w:eastAsia="方正黑体_GBK" w:cs="Courier New"/>
          <w:bCs/>
          <w:snapToGrid w:val="0"/>
          <w:kern w:val="0"/>
          <w:sz w:val="32"/>
          <w:szCs w:val="32"/>
        </w:rPr>
      </w:pPr>
    </w:p>
    <w:sectPr>
      <w:pgSz w:w="16840" w:h="11907" w:orient="landscape"/>
      <w:pgMar w:top="1588" w:right="2098" w:bottom="1474" w:left="1985" w:header="851" w:footer="1418" w:gutter="0"/>
      <w:docGrid w:type="linesAndChars" w:linePitch="312" w:charSpace="-4915"/>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ourier New">
    <w:altName w:val="DejaVu Sans"/>
    <w:panose1 w:val="02070309020205020404"/>
    <w:charset w:val="00"/>
    <w:family w:val="modern"/>
    <w:pitch w:val="variable"/>
    <w:sig w:usb0="E0002AFF" w:usb1="C0007843" w:usb2="00000009" w:usb3="00000000" w:csb0="000001FF" w:csb1="00000000"/>
  </w:font>
  <w:font w:name="方正楷体_GBK">
    <w:panose1 w:val="03000509000000000000"/>
    <w:charset w:val="86"/>
    <w:family w:val="script"/>
    <w:pitch w:val="variable"/>
    <w:sig w:usb0="00000001" w:usb1="080E0000" w:usb2="00000010" w:usb3="00000000" w:csb0="00040000" w:csb1="00000000"/>
  </w:font>
  <w:font w:name="方正黑体简体">
    <w:altName w:val="方正黑体_GBK"/>
    <w:panose1 w:val="00000000000000000000"/>
    <w:charset w:val="86"/>
    <w:family w:val="script"/>
    <w:pitch w:val="variable"/>
    <w:sig w:usb0="00000000" w:usb1="00000000" w:usb2="00000010" w:usb3="00000000" w:csb0="00040000" w:csb1="00000000"/>
  </w:font>
  <w:font w:name="宋体">
    <w:altName w:val="华文宋体"/>
    <w:panose1 w:val="02010600030101010101"/>
    <w:charset w:val="86"/>
    <w:family w:val="auto"/>
    <w:pitch w:val="variable"/>
    <w:sig w:usb0="00000003" w:usb1="288F0000" w:usb2="00000016" w:usb3="00000000" w:csb0="00040001" w:csb1="00000000"/>
  </w:font>
  <w:font w:name="Lucida Sans">
    <w:altName w:val="DejaVu Sans"/>
    <w:panose1 w:val="020B0602040502020204"/>
    <w:charset w:val="00"/>
    <w:family w:val="swiss"/>
    <w:pitch w:val="variable"/>
    <w:sig w:usb0="A1002AEF" w:usb1="8000787B" w:usb2="00000008" w:usb3="00000000" w:csb0="000100FF" w:csb1="00000000"/>
  </w:font>
  <w:font w:name="Luxi Sans">
    <w:altName w:val="Times New Roman"/>
    <w:panose1 w:val="00000000000000000000"/>
    <w:charset w:val="00"/>
    <w:family w:val="auto"/>
    <w:pitch w:val="variable"/>
    <w:sig w:usb0="00000000" w:usb1="00000000" w:usb2="00000000" w:usb3="00000000" w:csb0="00000000" w:csb1="00000000"/>
  </w:font>
  <w:font w:name="黑体">
    <w:altName w:val="方正黑体_GBK"/>
    <w:panose1 w:val="02010609060101010101"/>
    <w:charset w:val="86"/>
    <w:family w:val="modern"/>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微软雅黑">
    <w:altName w:val="方正黑体_GBK"/>
    <w:panose1 w:val="020B0503020204020204"/>
    <w:charset w:val="86"/>
    <w:family w:val="swiss"/>
    <w:pitch w:val="variable"/>
    <w:sig w:usb0="80000287" w:usb1="280F3C52" w:usb2="00000016" w:usb3="00000000" w:csb0="0004001F" w:csb1="00000000"/>
  </w:font>
  <w:font w:name="Arial">
    <w:altName w:val="DejaVu Sans"/>
    <w:panose1 w:val="020B0604020202020204"/>
    <w:charset w:val="00"/>
    <w:family w:val="swiss"/>
    <w:pitch w:val="variable"/>
    <w:sig w:usb0="E0002AFF" w:usb1="C0007843"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9"/>
      <w:tabs>
        <w:tab w:val="center" w:pos="4153"/>
        <w:tab w:val="right" w:pos="8306"/>
      </w:tabs>
      <w:ind w:rightChars="139" w:right="334"/>
      <w:jc w:val="center"/>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lang w:val="zh-CN"/>
      </w:rPr>
      <w:t>7</w:t>
    </w:r>
    <w:r>
      <w:rPr>
        <w:rFonts w:hint="eastAsia"/>
        <w:sz w:val="28"/>
        <w:szCs w:val="28"/>
      </w:rPr>
      <w:fldChar w:fldCharType="end"/>
    </w:r>
    <w:r>
      <w:rPr>
        <w:rFonts w:hint="eastAsia"/>
        <w:sz w:val="28"/>
        <w:szCs w:val="28"/>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9"/>
      <w:framePr w:w="0" w:hRule="auto" w:wrap="around" w:vAnchor="text" w:hAnchor="margin" w:xAlign="center" w:y="1" w:anchorLock="0"/>
      <w:tabs>
        <w:tab w:val="center" w:pos="4153"/>
        <w:tab w:val="right" w:pos="8306"/>
      </w:tabs>
      <w:rPr>
        <w:rStyle w:val="24"/>
      </w:rPr>
    </w:pPr>
    <w:r>
      <w:rPr>
        <w:rStyle w:val="24"/>
      </w:rPr>
      <w:fldChar w:fldCharType="begin"/>
    </w:r>
    <w:r>
      <w:rPr>
        <w:rStyle w:val="24"/>
      </w:rPr>
      <w:instrText xml:space="preserve">PAGE  </w:instrText>
    </w:r>
    <w:r>
      <w:fldChar w:fldCharType="separate"/>
    </w:r>
    <w:r>
      <w:rPr>
        <w:rStyle w:val="24"/>
      </w:rPr>
      <w:t>8</w:t>
    </w:r>
    <w:r>
      <w:fldChar w:fldCharType="end"/>
    </w:r>
  </w:p>
  <w:p>
    <w:pPr>
      <w:pStyle w:val="19"/>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9"/>
      <w:framePr w:w="0" w:hRule="auto" w:wrap="around" w:vAnchor="text" w:hAnchor="margin" w:xAlign="center" w:y="1" w:anchorLock="0"/>
      <w:tabs>
        <w:tab w:val="center" w:pos="4153"/>
        <w:tab w:val="right" w:pos="8306"/>
      </w:tabs>
      <w:rPr>
        <w:rStyle w:val="24"/>
      </w:rPr>
    </w:pPr>
    <w:r>
      <w:rPr>
        <w:rStyle w:val="24"/>
      </w:rPr>
      <w:fldChar w:fldCharType="begin"/>
    </w:r>
    <w:r>
      <w:rPr>
        <w:rStyle w:val="24"/>
      </w:rPr>
      <w:instrText xml:space="preserve">PAGE  </w:instrText>
    </w:r>
    <w:r>
      <w:fldChar w:fldCharType="separate"/>
    </w:r>
    <w:r>
      <w:t xml:space="preserve"> </w:t>
    </w:r>
    <w:r>
      <w:fldChar w:fldCharType="end"/>
    </w:r>
  </w:p>
  <w:p>
    <w:pPr>
      <w:pStyle w:val="19"/>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0"/>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0"/>
  <w:doNotDisplayPageBoundaries/>
  <w:bordersDoNotSurroundHeader/>
  <w:bordersDoNotSurroundFooter/>
  <w:trackRevisions/>
  <w:defaultTabStop w:val="420"/>
  <w:drawingGridHorizontalSpacing w:val="105"/>
  <w:drawingGridVerticalSpacing w:val="156"/>
  <w:displayHorizontalDrawingGridEvery w:val="2"/>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pPr>
    <w:rPr>
      <w:rFonts w:ascii="宋体" w:eastAsia="宋体" w:cs="Lucida Sans"/>
      <w:kern w:val="2"/>
      <w:sz w:val="24"/>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annotation text"/>
    <w:basedOn w:val="0"/>
    <w:next w:val="20"/>
    <w:rPr>
      <w:rFonts w:ascii="Times New Roman" w:cs="Times New Roman" w:hAnsi="Times New Roman"/>
      <w:sz w:val="21"/>
      <w:szCs w:val="24"/>
    </w:rPr>
  </w:style>
  <w:style w:type="paragraph" w:styleId="16">
    <w:name w:val="Body Text Indent"/>
    <w:pPr>
      <w:ind w:firstLine="200"/>
      <w:jc w:val="both"/>
    </w:pPr>
    <w:rPr>
      <w:rFonts w:ascii="方正仿宋_GBK" w:eastAsia="方正仿宋_GBK" w:cs="Times New Roman"/>
      <w:sz w:val="32"/>
      <w:szCs w:val="32"/>
      <w:lang w:val="en-US" w:eastAsia="zh-CN" w:bidi="ar-SA"/>
    </w:rPr>
  </w:style>
  <w:style w:type="paragraph" w:styleId="17">
    <w:name w:val="Plain Text"/>
    <w:pPr>
      <w:widowControl w:val="0"/>
    </w:pPr>
    <w:rPr>
      <w:rFonts w:ascii="Calibri" w:eastAsia="宋体" w:cs="Times New Roman" w:hAnsi="Calibri"/>
      <w:kern w:val="2"/>
      <w:sz w:val="21"/>
      <w:szCs w:val="21"/>
      <w:lang w:val="en-US" w:eastAsia="zh-CN" w:bidi="ar-SA"/>
    </w:rPr>
  </w:style>
  <w:style w:type="paragraph" w:styleId="18">
    <w:name w:val="Balloon Text"/>
    <w:basedOn w:val="0"/>
    <w:rPr>
      <w:sz w:val="18"/>
      <w:szCs w:val="18"/>
    </w:rPr>
  </w:style>
  <w:style w:type="paragraph" w:styleId="19">
    <w:name w:val="footer"/>
    <w:basedOn w:val="0"/>
    <w:pPr>
      <w:tabs>
        <w:tab w:val="center" w:pos="4153"/>
        <w:tab w:val="right" w:pos="8306"/>
      </w:tabs>
      <w:snapToGrid w:val="0"/>
    </w:pPr>
    <w:rPr>
      <w:sz w:val="18"/>
      <w:szCs w:val="18"/>
    </w:rPr>
  </w:style>
  <w:style w:type="paragraph" w:styleId="20">
    <w:name w:val="header"/>
    <w:basedOn w:val="0"/>
    <w:pPr>
      <w:pBdr>
        <w:bottom w:val="single" w:sz="6" w:space="1" w:color="auto"/>
      </w:pBdr>
      <w:tabs>
        <w:tab w:val="center" w:pos="4153"/>
        <w:tab w:val="right" w:pos="8306"/>
      </w:tabs>
      <w:snapToGrid w:val="0"/>
      <w:jc w:val="center"/>
    </w:pPr>
    <w:rPr>
      <w:sz w:val="18"/>
      <w:szCs w:val="18"/>
    </w:rPr>
  </w:style>
  <w:style w:type="paragraph" w:styleId="21">
    <w:name w:val="Normal (Web)"/>
    <w:pPr>
      <w:spacing w:before="100" w:beforeAutospacing="1" w:after="100" w:afterAutospacing="1"/>
    </w:pPr>
    <w:rPr>
      <w:rFonts w:ascii="宋体" w:eastAsia="宋体" w:cs="宋体"/>
      <w:sz w:val="24"/>
      <w:szCs w:val="24"/>
      <w:lang w:val="en-US" w:eastAsia="zh-CN" w:bidi="ar-SA"/>
    </w:rPr>
  </w:style>
  <w:style w:type="paragraph" w:styleId="22">
    <w:name w:val="annotation subject"/>
    <w:basedOn w:val="15"/>
    <w:next w:val="15"/>
    <w:rPr>
      <w:b/>
      <w:bCs/>
    </w:rPr>
  </w:style>
  <w:style w:type="character" w:styleId="23">
    <w:name w:val="Strong"/>
    <w:rPr>
      <w:b/>
      <w:bCs/>
    </w:rPr>
  </w:style>
  <w:style w:type="character" w:styleId="24">
    <w:name w:val="page number"/>
    <w:basedOn w:val="10"/>
  </w:style>
  <w:style w:type="character" w:styleId="25">
    <w:name w:val="FollowedHyperlink"/>
    <w:rPr>
      <w:color w:val="800080"/>
      <w:u w:val="single"/>
    </w:rPr>
  </w:style>
  <w:style w:type="character" w:styleId="26">
    <w:name w:val="Hyperlink"/>
    <w:rPr>
      <w:color w:val="3894C1"/>
      <w:u w:val="none"/>
    </w:rPr>
  </w:style>
  <w:style w:type="character" w:styleId="27">
    <w:name w:val="annotation reference"/>
    <w:rPr>
      <w:sz w:val="21"/>
      <w:szCs w:val="21"/>
    </w:rPr>
  </w:style>
  <w:style w:type="character" w:customStyle="1" w:styleId="28">
    <w:name w:val="Char Char"/>
    <w:rPr>
      <w:rFonts w:ascii="Calibri" w:eastAsia="宋体" w:hAnsi="Calibri"/>
      <w:szCs w:val="21"/>
      <w:lang w:bidi="ar-SA"/>
    </w:rPr>
  </w:style>
  <w:style w:type="paragraph" w:customStyle="1" w:styleId="29">
    <w:name w:val="普通(网站)2"/>
    <w:basedOn w:val="0"/>
    <w:pPr>
      <w:widowControl/>
      <w:spacing w:before="100" w:beforeAutospacing="1" w:after="100" w:afterAutospacing="1"/>
    </w:pPr>
    <w:rPr>
      <w:rFonts w:cs="宋体"/>
      <w:kern w:val="0"/>
    </w:rPr>
  </w:style>
  <w:style w:type="paragraph" w:customStyle="1" w:styleId="30">
    <w:name w:val="正文文本缩进7"/>
    <w:basedOn w:val="0"/>
    <w:pPr>
      <w:ind w:firstLineChars="200" w:firstLine="200"/>
    </w:pPr>
    <w:rPr>
      <w:rFonts w:ascii="方正仿宋_GBK" w:eastAsia="方正仿宋_GBK"/>
      <w:sz w:val="32"/>
    </w:rPr>
  </w:style>
  <w:style w:type="paragraph" w:customStyle="1" w:styleId="31">
    <w:name w:val="纯文本1"/>
    <w:basedOn w:val="0"/>
    <w:rPr>
      <w:rFonts w:ascii="Calibri" w:hAnsi="Calibri"/>
    </w:rPr>
  </w:style>
  <w:style w:type="paragraph" w:customStyle="1" w:styleId="32">
    <w:name w:val="发文稿纸"/>
    <w:basedOn w:val="0"/>
    <w:pPr>
      <w:spacing w:afterLines="50" w:after="50"/>
      <w:jc w:val="center"/>
    </w:pPr>
    <w:rPr>
      <w:b/>
      <w:bCs/>
      <w:sz w:val="32"/>
    </w:rPr>
  </w:style>
  <w:style w:type="paragraph" w:customStyle="1" w:styleId="33">
    <w:name w:val="正文文本缩进6"/>
    <w:next w:val="34"/>
    <w:pPr>
      <w:widowControl w:val="0"/>
      <w:ind w:firstLineChars="200" w:firstLine="200"/>
      <w:jc w:val="both"/>
    </w:pPr>
    <w:rPr>
      <w:rFonts w:ascii="方正仿宋_GBK" w:eastAsia="方正仿宋_GBK" w:cs="Times New Roman"/>
      <w:kern w:val="2"/>
      <w:sz w:val="32"/>
      <w:szCs w:val="24"/>
      <w:lang w:val="en-US" w:eastAsia="zh-CN" w:bidi="ar-SA"/>
    </w:rPr>
  </w:style>
  <w:style w:type="paragraph" w:customStyle="1" w:styleId="34">
    <w:name w:val="正文文本缩进1"/>
    <w:pPr>
      <w:widowControl w:val="0"/>
      <w:ind w:firstLineChars="200" w:firstLine="200"/>
      <w:jc w:val="both"/>
    </w:pPr>
    <w:rPr>
      <w:rFonts w:ascii="方正仿宋_GBK" w:eastAsia="方正仿宋_GBK" w:cs="Times New Roman"/>
      <w:kern w:val="2"/>
      <w:sz w:val="32"/>
      <w:szCs w:val="24"/>
      <w:lang w:val="en-US" w:eastAsia="zh-CN" w:bidi="ar-SA"/>
    </w:rPr>
  </w:style>
  <w:style w:type="paragraph" w:customStyle="1" w:styleId="35">
    <w:name w:val="正文文本缩进5"/>
    <w:pPr>
      <w:widowControl w:val="0"/>
      <w:ind w:firstLineChars="200" w:firstLine="200"/>
      <w:jc w:val="both"/>
    </w:pPr>
    <w:rPr>
      <w:rFonts w:ascii="方正仿宋_GBK" w:eastAsia="方正仿宋_GBK" w:cs="Times New Roman"/>
      <w:kern w:val="2"/>
      <w:sz w:val="32"/>
      <w:szCs w:val="24"/>
      <w:lang w:val="en-US" w:eastAsia="zh-CN" w:bidi="ar-SA"/>
    </w:rPr>
  </w:style>
  <w:style w:type="paragraph" w:customStyle="1" w:styleId="36">
    <w:name w:val="正文文本缩进4"/>
    <w:pPr>
      <w:widowControl w:val="0"/>
      <w:ind w:firstLineChars="200" w:firstLine="200"/>
      <w:jc w:val="both"/>
    </w:pPr>
    <w:rPr>
      <w:rFonts w:ascii="方正仿宋_GBK" w:eastAsia="方正仿宋_GBK" w:cs="Times New Roman"/>
      <w:kern w:val="2"/>
      <w:sz w:val="32"/>
      <w:szCs w:val="24"/>
      <w:lang w:val="en-US" w:eastAsia="zh-CN" w:bidi="ar-SA"/>
    </w:rPr>
  </w:style>
  <w:style w:type="paragraph" w:customStyle="1" w:styleId="37">
    <w:name w:val="正文71"/>
    <w:next w:val="38"/>
    <w:pPr>
      <w:widowControl w:val="0"/>
      <w:jc w:val="both"/>
    </w:pPr>
    <w:rPr>
      <w:rFonts w:ascii="Times New Roman" w:eastAsia="宋体" w:cs="Times New Roman" w:hAnsi="Times New Roman"/>
      <w:kern w:val="2"/>
      <w:sz w:val="21"/>
      <w:szCs w:val="24"/>
      <w:lang w:val="en-US" w:eastAsia="zh-CN" w:bidi="ar-SA"/>
    </w:rPr>
  </w:style>
  <w:style w:type="paragraph" w:customStyle="1" w:styleId="38">
    <w:name w:val="正文9"/>
    <w:pPr>
      <w:widowControl w:val="0"/>
      <w:jc w:val="both"/>
    </w:pPr>
    <w:rPr>
      <w:rFonts w:ascii="Times New Roman" w:eastAsia="宋体" w:cs="Times New Roman" w:hAnsi="Times New Roman"/>
      <w:kern w:val="2"/>
      <w:sz w:val="21"/>
      <w:szCs w:val="24"/>
      <w:lang w:val="en-US" w:eastAsia="zh-CN" w:bidi="ar-SA"/>
    </w:rPr>
  </w:style>
  <w:style w:type="paragraph" w:customStyle="1" w:styleId="39">
    <w:name w:val="正文70"/>
    <w:pPr>
      <w:widowControl w:val="0"/>
      <w:jc w:val="both"/>
    </w:pPr>
    <w:rPr>
      <w:rFonts w:ascii="Times New Roman" w:eastAsia="宋体" w:cs="Times New Roman" w:hAnsi="Times New Roman"/>
      <w:kern w:val="2"/>
      <w:sz w:val="21"/>
      <w:szCs w:val="24"/>
      <w:lang w:val="en-US" w:eastAsia="zh-CN" w:bidi="ar-SA"/>
    </w:rPr>
  </w:style>
  <w:style w:type="paragraph" w:customStyle="1" w:styleId="40">
    <w:name w:val="正文69"/>
    <w:pPr>
      <w:widowControl w:val="0"/>
      <w:jc w:val="both"/>
    </w:pPr>
    <w:rPr>
      <w:rFonts w:ascii="Times New Roman" w:eastAsia="宋体" w:cs="Times New Roman" w:hAnsi="Times New Roman"/>
      <w:kern w:val="2"/>
      <w:sz w:val="21"/>
      <w:szCs w:val="24"/>
      <w:lang w:val="en-US" w:eastAsia="zh-CN" w:bidi="ar-SA"/>
    </w:rPr>
  </w:style>
  <w:style w:type="paragraph" w:customStyle="1" w:styleId="41">
    <w:name w:val="正文68"/>
    <w:pPr>
      <w:widowControl w:val="0"/>
      <w:jc w:val="both"/>
    </w:pPr>
    <w:rPr>
      <w:rFonts w:ascii="Times New Roman" w:eastAsia="宋体" w:cs="Times New Roman" w:hAnsi="Times New Roman"/>
      <w:kern w:val="2"/>
      <w:sz w:val="21"/>
      <w:szCs w:val="24"/>
      <w:lang w:val="en-US" w:eastAsia="zh-CN" w:bidi="ar-SA"/>
    </w:rPr>
  </w:style>
  <w:style w:type="paragraph" w:customStyle="1" w:styleId="42">
    <w:name w:val="正文67"/>
    <w:pPr>
      <w:widowControl w:val="0"/>
      <w:jc w:val="both"/>
    </w:pPr>
    <w:rPr>
      <w:rFonts w:ascii="Times New Roman" w:eastAsia="宋体" w:cs="Times New Roman" w:hAnsi="Times New Roman"/>
      <w:kern w:val="2"/>
      <w:sz w:val="21"/>
      <w:szCs w:val="24"/>
      <w:lang w:val="en-US" w:eastAsia="zh-CN" w:bidi="ar-SA"/>
    </w:rPr>
  </w:style>
  <w:style w:type="paragraph" w:customStyle="1" w:styleId="43">
    <w:name w:val="正文文本缩进3"/>
    <w:pPr>
      <w:widowControl w:val="0"/>
      <w:ind w:firstLineChars="200" w:firstLine="200"/>
      <w:jc w:val="both"/>
    </w:pPr>
    <w:rPr>
      <w:rFonts w:ascii="方正仿宋_GBK" w:eastAsia="方正仿宋_GBK" w:cs="Times New Roman"/>
      <w:kern w:val="2"/>
      <w:sz w:val="32"/>
      <w:szCs w:val="24"/>
      <w:lang w:val="en-US" w:eastAsia="zh-CN" w:bidi="ar-SA"/>
    </w:rPr>
  </w:style>
  <w:style w:type="paragraph" w:customStyle="1" w:styleId="44">
    <w:name w:val="正文文本缩进2"/>
    <w:pPr>
      <w:widowControl w:val="0"/>
      <w:ind w:firstLineChars="200" w:firstLine="200"/>
      <w:jc w:val="both"/>
    </w:pPr>
    <w:rPr>
      <w:rFonts w:ascii="方正仿宋_GBK" w:eastAsia="方正仿宋_GBK" w:cs="Times New Roman"/>
      <w:kern w:val="2"/>
      <w:sz w:val="32"/>
      <w:szCs w:val="24"/>
      <w:lang w:val="en-US" w:eastAsia="zh-CN" w:bidi="ar-SA"/>
    </w:rPr>
  </w:style>
  <w:style w:type="paragraph" w:customStyle="1" w:styleId="45">
    <w:name w:val="正文66"/>
    <w:pPr>
      <w:widowControl w:val="0"/>
      <w:jc w:val="both"/>
    </w:pPr>
    <w:rPr>
      <w:rFonts w:ascii="Times New Roman" w:eastAsia="宋体" w:cs="Times New Roman" w:hAnsi="Times New Roman"/>
      <w:kern w:val="2"/>
      <w:sz w:val="21"/>
      <w:szCs w:val="24"/>
      <w:lang w:val="en-US" w:eastAsia="zh-CN" w:bidi="ar-SA"/>
    </w:rPr>
  </w:style>
  <w:style w:type="paragraph" w:customStyle="1" w:styleId="46">
    <w:name w:val="正文65"/>
    <w:pPr>
      <w:widowControl w:val="0"/>
      <w:jc w:val="both"/>
    </w:pPr>
    <w:rPr>
      <w:rFonts w:ascii="Times New Roman" w:eastAsia="宋体" w:cs="Times New Roman" w:hAnsi="Times New Roman"/>
      <w:kern w:val="2"/>
      <w:sz w:val="21"/>
      <w:szCs w:val="24"/>
      <w:lang w:val="en-US" w:eastAsia="zh-CN" w:bidi="ar-SA"/>
    </w:rPr>
  </w:style>
  <w:style w:type="paragraph" w:customStyle="1" w:styleId="47">
    <w:name w:val="正文64"/>
    <w:pPr>
      <w:widowControl w:val="0"/>
      <w:jc w:val="both"/>
    </w:pPr>
    <w:rPr>
      <w:rFonts w:ascii="Times New Roman" w:eastAsia="宋体" w:cs="Times New Roman" w:hAnsi="Times New Roman"/>
      <w:kern w:val="2"/>
      <w:sz w:val="21"/>
      <w:szCs w:val="24"/>
      <w:lang w:val="en-US" w:eastAsia="zh-CN" w:bidi="ar-SA"/>
    </w:rPr>
  </w:style>
  <w:style w:type="paragraph" w:customStyle="1" w:styleId="48">
    <w:name w:val="正文63"/>
    <w:pPr>
      <w:widowControl w:val="0"/>
      <w:jc w:val="both"/>
    </w:pPr>
    <w:rPr>
      <w:rFonts w:ascii="Times New Roman" w:eastAsia="宋体" w:cs="Times New Roman" w:hAnsi="Times New Roman"/>
      <w:kern w:val="2"/>
      <w:sz w:val="21"/>
      <w:szCs w:val="24"/>
      <w:lang w:val="en-US" w:eastAsia="zh-CN" w:bidi="ar-SA"/>
    </w:rPr>
  </w:style>
  <w:style w:type="paragraph" w:customStyle="1" w:styleId="49">
    <w:name w:val="正文62"/>
    <w:pPr>
      <w:widowControl w:val="0"/>
      <w:jc w:val="both"/>
    </w:pPr>
    <w:rPr>
      <w:rFonts w:ascii="Times New Roman" w:eastAsia="宋体" w:cs="Times New Roman" w:hAnsi="Times New Roman"/>
      <w:kern w:val="2"/>
      <w:sz w:val="21"/>
      <w:szCs w:val="24"/>
      <w:lang w:val="en-US" w:eastAsia="zh-CN" w:bidi="ar-SA"/>
    </w:rPr>
  </w:style>
  <w:style w:type="paragraph" w:customStyle="1" w:styleId="50">
    <w:name w:val="正文61"/>
    <w:pPr>
      <w:widowControl w:val="0"/>
      <w:jc w:val="both"/>
    </w:pPr>
    <w:rPr>
      <w:rFonts w:ascii="Times New Roman" w:eastAsia="宋体" w:cs="Times New Roman" w:hAnsi="Times New Roman"/>
      <w:kern w:val="2"/>
      <w:sz w:val="21"/>
      <w:szCs w:val="24"/>
      <w:lang w:val="en-US" w:eastAsia="zh-CN" w:bidi="ar-SA"/>
    </w:rPr>
  </w:style>
  <w:style w:type="paragraph" w:customStyle="1" w:styleId="51">
    <w:name w:val="正文60"/>
    <w:pPr>
      <w:widowControl w:val="0"/>
      <w:jc w:val="both"/>
    </w:pPr>
    <w:rPr>
      <w:rFonts w:ascii="Times New Roman" w:eastAsia="宋体" w:cs="Times New Roman" w:hAnsi="Times New Roman"/>
      <w:kern w:val="2"/>
      <w:sz w:val="21"/>
      <w:szCs w:val="24"/>
      <w:lang w:val="en-US" w:eastAsia="zh-CN" w:bidi="ar-SA"/>
    </w:rPr>
  </w:style>
  <w:style w:type="paragraph" w:customStyle="1" w:styleId="52">
    <w:name w:val="正文59"/>
    <w:pPr>
      <w:widowControl w:val="0"/>
      <w:jc w:val="both"/>
    </w:pPr>
    <w:rPr>
      <w:rFonts w:ascii="Times New Roman" w:eastAsia="宋体" w:cs="Times New Roman" w:hAnsi="Times New Roman"/>
      <w:kern w:val="2"/>
      <w:sz w:val="21"/>
      <w:szCs w:val="24"/>
      <w:lang w:val="en-US" w:eastAsia="zh-CN" w:bidi="ar-SA"/>
    </w:rPr>
  </w:style>
  <w:style w:type="paragraph" w:customStyle="1" w:styleId="53">
    <w:name w:val="正文58"/>
    <w:pPr>
      <w:widowControl w:val="0"/>
      <w:jc w:val="both"/>
    </w:pPr>
    <w:rPr>
      <w:rFonts w:ascii="Times New Roman" w:eastAsia="宋体" w:cs="Times New Roman" w:hAnsi="Times New Roman"/>
      <w:kern w:val="2"/>
      <w:sz w:val="21"/>
      <w:szCs w:val="24"/>
      <w:lang w:val="en-US" w:eastAsia="zh-CN" w:bidi="ar-SA"/>
    </w:rPr>
  </w:style>
  <w:style w:type="paragraph" w:customStyle="1" w:styleId="54">
    <w:name w:val="正文57"/>
    <w:pPr>
      <w:widowControl w:val="0"/>
      <w:jc w:val="both"/>
    </w:pPr>
    <w:rPr>
      <w:rFonts w:ascii="Times New Roman" w:eastAsia="宋体" w:cs="Times New Roman" w:hAnsi="Times New Roman"/>
      <w:kern w:val="2"/>
      <w:sz w:val="21"/>
      <w:szCs w:val="24"/>
      <w:lang w:val="en-US" w:eastAsia="zh-CN" w:bidi="ar-SA"/>
    </w:rPr>
  </w:style>
  <w:style w:type="paragraph" w:customStyle="1" w:styleId="55">
    <w:name w:val="正文56"/>
    <w:pPr>
      <w:widowControl w:val="0"/>
      <w:jc w:val="both"/>
    </w:pPr>
    <w:rPr>
      <w:rFonts w:ascii="Times New Roman" w:eastAsia="宋体" w:cs="Times New Roman" w:hAnsi="Times New Roman"/>
      <w:kern w:val="2"/>
      <w:sz w:val="21"/>
      <w:szCs w:val="24"/>
      <w:lang w:val="en-US" w:eastAsia="zh-CN" w:bidi="ar-SA"/>
    </w:rPr>
  </w:style>
  <w:style w:type="paragraph" w:customStyle="1" w:styleId="56">
    <w:name w:val="正文55"/>
    <w:pPr>
      <w:widowControl w:val="0"/>
      <w:jc w:val="both"/>
    </w:pPr>
    <w:rPr>
      <w:rFonts w:ascii="Times New Roman" w:eastAsia="宋体" w:cs="Times New Roman" w:hAnsi="Times New Roman"/>
      <w:kern w:val="2"/>
      <w:sz w:val="21"/>
      <w:szCs w:val="24"/>
      <w:lang w:val="en-US" w:eastAsia="zh-CN" w:bidi="ar-SA"/>
    </w:rPr>
  </w:style>
  <w:style w:type="paragraph" w:customStyle="1" w:styleId="57">
    <w:name w:val="正文54"/>
    <w:pPr>
      <w:widowControl w:val="0"/>
      <w:jc w:val="both"/>
    </w:pPr>
    <w:rPr>
      <w:rFonts w:ascii="Times New Roman" w:eastAsia="宋体" w:cs="Times New Roman" w:hAnsi="Times New Roman"/>
      <w:kern w:val="2"/>
      <w:sz w:val="21"/>
      <w:szCs w:val="24"/>
      <w:lang w:val="en-US" w:eastAsia="zh-CN" w:bidi="ar-SA"/>
    </w:rPr>
  </w:style>
  <w:style w:type="paragraph" w:customStyle="1" w:styleId="58">
    <w:name w:val="正文53"/>
    <w:pPr>
      <w:widowControl w:val="0"/>
      <w:jc w:val="both"/>
    </w:pPr>
    <w:rPr>
      <w:rFonts w:ascii="Times New Roman" w:eastAsia="宋体" w:cs="Times New Roman" w:hAnsi="Times New Roman"/>
      <w:kern w:val="2"/>
      <w:sz w:val="21"/>
      <w:szCs w:val="24"/>
      <w:lang w:val="en-US" w:eastAsia="zh-CN" w:bidi="ar-SA"/>
    </w:rPr>
  </w:style>
  <w:style w:type="paragraph" w:customStyle="1" w:styleId="59">
    <w:name w:val="正文52"/>
    <w:pPr>
      <w:widowControl w:val="0"/>
      <w:jc w:val="both"/>
    </w:pPr>
    <w:rPr>
      <w:rFonts w:ascii="Times New Roman" w:eastAsia="宋体" w:cs="Times New Roman" w:hAnsi="Times New Roman"/>
      <w:kern w:val="2"/>
      <w:sz w:val="21"/>
      <w:szCs w:val="24"/>
      <w:lang w:val="en-US" w:eastAsia="zh-CN" w:bidi="ar-SA"/>
    </w:rPr>
  </w:style>
  <w:style w:type="paragraph" w:customStyle="1" w:styleId="60">
    <w:name w:val="正文51"/>
    <w:pPr>
      <w:widowControl w:val="0"/>
      <w:jc w:val="both"/>
    </w:pPr>
    <w:rPr>
      <w:rFonts w:ascii="Times New Roman" w:eastAsia="宋体" w:cs="Times New Roman" w:hAnsi="Times New Roman"/>
      <w:kern w:val="2"/>
      <w:sz w:val="21"/>
      <w:szCs w:val="24"/>
      <w:lang w:val="en-US" w:eastAsia="zh-CN" w:bidi="ar-SA"/>
    </w:rPr>
  </w:style>
  <w:style w:type="paragraph" w:customStyle="1" w:styleId="61">
    <w:name w:val="正文50"/>
    <w:pPr>
      <w:widowControl w:val="0"/>
      <w:jc w:val="both"/>
    </w:pPr>
    <w:rPr>
      <w:rFonts w:ascii="Times New Roman" w:eastAsia="宋体" w:cs="Times New Roman" w:hAnsi="Times New Roman"/>
      <w:kern w:val="2"/>
      <w:sz w:val="21"/>
      <w:szCs w:val="24"/>
      <w:lang w:val="en-US" w:eastAsia="zh-CN" w:bidi="ar-SA"/>
    </w:rPr>
  </w:style>
  <w:style w:type="paragraph" w:customStyle="1" w:styleId="62">
    <w:name w:val="正文49"/>
    <w:pPr>
      <w:widowControl w:val="0"/>
      <w:jc w:val="both"/>
    </w:pPr>
    <w:rPr>
      <w:rFonts w:ascii="Times New Roman" w:eastAsia="宋体" w:cs="Times New Roman" w:hAnsi="Times New Roman"/>
      <w:kern w:val="2"/>
      <w:sz w:val="21"/>
      <w:szCs w:val="24"/>
      <w:lang w:val="en-US" w:eastAsia="zh-CN" w:bidi="ar-SA"/>
    </w:rPr>
  </w:style>
  <w:style w:type="paragraph" w:customStyle="1" w:styleId="63">
    <w:name w:val="正文48"/>
    <w:pPr>
      <w:widowControl w:val="0"/>
      <w:jc w:val="both"/>
    </w:pPr>
    <w:rPr>
      <w:rFonts w:ascii="Times New Roman" w:eastAsia="宋体" w:cs="Times New Roman" w:hAnsi="Times New Roman"/>
      <w:kern w:val="2"/>
      <w:sz w:val="21"/>
      <w:szCs w:val="24"/>
      <w:lang w:val="en-US" w:eastAsia="zh-CN" w:bidi="ar-SA"/>
    </w:rPr>
  </w:style>
  <w:style w:type="paragraph" w:customStyle="1" w:styleId="64">
    <w:name w:val="正文47"/>
    <w:pPr>
      <w:widowControl w:val="0"/>
      <w:jc w:val="both"/>
    </w:pPr>
    <w:rPr>
      <w:rFonts w:ascii="Times New Roman" w:eastAsia="宋体" w:cs="Times New Roman" w:hAnsi="Times New Roman"/>
      <w:kern w:val="2"/>
      <w:sz w:val="21"/>
      <w:szCs w:val="24"/>
      <w:lang w:val="en-US" w:eastAsia="zh-CN" w:bidi="ar-SA"/>
    </w:rPr>
  </w:style>
  <w:style w:type="paragraph" w:customStyle="1" w:styleId="65">
    <w:name w:val="正文46"/>
    <w:pPr>
      <w:jc w:val="both"/>
    </w:pPr>
    <w:rPr>
      <w:rFonts w:ascii="Times New Roman" w:eastAsia="方正仿宋_GBK" w:cs="Times New Roman" w:hAnsi="Times New Roman"/>
      <w:sz w:val="21"/>
      <w:szCs w:val="21"/>
      <w:lang w:val="en-US" w:eastAsia="zh-CN" w:bidi="ar-SA"/>
    </w:rPr>
  </w:style>
  <w:style w:type="paragraph" w:customStyle="1" w:styleId="66">
    <w:name w:val="正文45"/>
    <w:pPr>
      <w:jc w:val="both"/>
    </w:pPr>
    <w:rPr>
      <w:rFonts w:ascii="Times New Roman" w:eastAsia="方正仿宋_GBK" w:cs="Times New Roman" w:hAnsi="Times New Roman"/>
      <w:sz w:val="21"/>
      <w:szCs w:val="21"/>
      <w:lang w:val="en-US" w:eastAsia="zh-CN" w:bidi="ar-SA"/>
    </w:rPr>
  </w:style>
  <w:style w:type="paragraph" w:customStyle="1" w:styleId="67">
    <w:name w:val="正文44"/>
    <w:pPr>
      <w:jc w:val="both"/>
    </w:pPr>
    <w:rPr>
      <w:rFonts w:ascii="Times New Roman" w:eastAsia="方正仿宋_GBK" w:cs="Times New Roman" w:hAnsi="Times New Roman"/>
      <w:sz w:val="21"/>
      <w:szCs w:val="21"/>
      <w:lang w:val="en-US" w:eastAsia="zh-CN" w:bidi="ar-SA"/>
    </w:rPr>
  </w:style>
  <w:style w:type="paragraph" w:customStyle="1" w:styleId="68">
    <w:name w:val="正文43"/>
    <w:pPr>
      <w:jc w:val="both"/>
    </w:pPr>
    <w:rPr>
      <w:rFonts w:ascii="Times New Roman" w:eastAsia="方正仿宋_GBK" w:cs="Times New Roman" w:hAnsi="Times New Roman"/>
      <w:sz w:val="21"/>
      <w:szCs w:val="21"/>
      <w:lang w:val="en-US" w:eastAsia="zh-CN" w:bidi="ar-SA"/>
    </w:rPr>
  </w:style>
  <w:style w:type="paragraph" w:customStyle="1" w:styleId="69">
    <w:name w:val="正文42"/>
    <w:pPr>
      <w:jc w:val="both"/>
    </w:pPr>
    <w:rPr>
      <w:rFonts w:ascii="Times New Roman" w:eastAsia="方正仿宋_GBK" w:cs="Times New Roman" w:hAnsi="Times New Roman"/>
      <w:sz w:val="21"/>
      <w:szCs w:val="21"/>
      <w:lang w:val="en-US" w:eastAsia="zh-CN" w:bidi="ar-SA"/>
    </w:rPr>
  </w:style>
  <w:style w:type="paragraph" w:customStyle="1" w:styleId="70">
    <w:name w:val="普通(网站)1"/>
    <w:next w:val="21"/>
    <w:pPr>
      <w:spacing w:before="100" w:beforeAutospacing="1" w:after="100" w:afterAutospacing="1"/>
    </w:pPr>
    <w:rPr>
      <w:rFonts w:ascii="宋体" w:eastAsia="宋体" w:cs="宋体"/>
      <w:sz w:val="24"/>
      <w:szCs w:val="24"/>
      <w:lang w:val="en-US" w:eastAsia="zh-CN" w:bidi="ar-SA"/>
    </w:rPr>
  </w:style>
  <w:style w:type="paragraph" w:customStyle="1" w:styleId="71">
    <w:name w:val="正文41"/>
    <w:pPr>
      <w:widowControl w:val="0"/>
      <w:jc w:val="both"/>
    </w:pPr>
    <w:rPr>
      <w:rFonts w:ascii="Times New Roman" w:eastAsia="宋体" w:cs="Times New Roman" w:hAnsi="Times New Roman"/>
      <w:kern w:val="2"/>
      <w:sz w:val="21"/>
      <w:szCs w:val="24"/>
      <w:lang w:val="en-US" w:eastAsia="zh-CN" w:bidi="ar-SA"/>
    </w:rPr>
  </w:style>
  <w:style w:type="paragraph" w:customStyle="1" w:styleId="72">
    <w:name w:val="正文40"/>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73">
    <w:name w:val="正文39"/>
    <w:pPr>
      <w:widowControl w:val="0"/>
      <w:jc w:val="both"/>
    </w:pPr>
    <w:rPr>
      <w:rFonts w:ascii="Times New Roman" w:eastAsia="宋体" w:cs="Times New Roman" w:hAnsi="Times New Roman"/>
      <w:kern w:val="2"/>
      <w:sz w:val="21"/>
      <w:szCs w:val="24"/>
      <w:lang w:val="en-US" w:eastAsia="zh-CN" w:bidi="ar-SA"/>
    </w:rPr>
  </w:style>
  <w:style w:type="paragraph" w:customStyle="1" w:styleId="74">
    <w:name w:val="正文38"/>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75">
    <w:name w:val="样式 10 10 磅"/>
    <w:pPr>
      <w:widowControl w:val="0"/>
      <w:jc w:val="both"/>
    </w:pPr>
    <w:rPr>
      <w:rFonts w:ascii="Times New Roman" w:eastAsia="宋体" w:cs="Times New Roman" w:hAnsi="Times New Roman"/>
      <w:kern w:val="2"/>
      <w:sz w:val="21"/>
      <w:szCs w:val="21"/>
      <w:lang w:val="en-US" w:eastAsia="zh-CN" w:bidi="ar-SA"/>
    </w:rPr>
  </w:style>
  <w:style w:type="paragraph" w:customStyle="1" w:styleId="76">
    <w:name w:val="正文37"/>
    <w:pPr>
      <w:widowControl w:val="0"/>
      <w:jc w:val="both"/>
    </w:pPr>
    <w:rPr>
      <w:rFonts w:ascii="Times New Roman" w:eastAsia="宋体" w:cs="Times New Roman" w:hAnsi="Times New Roman"/>
      <w:kern w:val="2"/>
      <w:sz w:val="21"/>
      <w:szCs w:val="24"/>
      <w:lang w:val="en-US" w:eastAsia="zh-CN" w:bidi="ar-SA"/>
    </w:rPr>
  </w:style>
  <w:style w:type="paragraph" w:customStyle="1" w:styleId="77">
    <w:name w:val="正文36"/>
    <w:pPr>
      <w:widowControl w:val="0"/>
      <w:jc w:val="both"/>
    </w:pPr>
    <w:rPr>
      <w:rFonts w:ascii="Times New Roman" w:eastAsia="宋体" w:cs="Times New Roman" w:hAnsi="Times New Roman"/>
      <w:kern w:val="2"/>
      <w:sz w:val="21"/>
      <w:szCs w:val="24"/>
      <w:lang w:val="en-US" w:eastAsia="zh-CN" w:bidi="ar-SA"/>
    </w:rPr>
  </w:style>
  <w:style w:type="paragraph" w:customStyle="1" w:styleId="78">
    <w:name w:val="正文35"/>
    <w:pPr>
      <w:widowControl w:val="0"/>
      <w:jc w:val="both"/>
    </w:pPr>
    <w:rPr>
      <w:rFonts w:ascii="Times New Roman" w:eastAsia="宋体" w:cs="Times New Roman" w:hAnsi="Times New Roman"/>
      <w:kern w:val="2"/>
      <w:sz w:val="21"/>
      <w:szCs w:val="24"/>
      <w:lang w:val="en-US" w:eastAsia="zh-CN" w:bidi="ar-SA"/>
    </w:rPr>
  </w:style>
  <w:style w:type="paragraph" w:customStyle="1" w:styleId="79">
    <w:name w:val="正文34"/>
    <w:pPr>
      <w:widowControl w:val="0"/>
      <w:jc w:val="both"/>
    </w:pPr>
    <w:rPr>
      <w:rFonts w:ascii="Times New Roman" w:eastAsia="宋体" w:cs="Times New Roman" w:hAnsi="Times New Roman"/>
      <w:kern w:val="2"/>
      <w:sz w:val="21"/>
      <w:szCs w:val="24"/>
      <w:lang w:val="en-US" w:eastAsia="zh-CN" w:bidi="ar-SA"/>
    </w:rPr>
  </w:style>
  <w:style w:type="paragraph" w:customStyle="1" w:styleId="80">
    <w:name w:val="正文33"/>
    <w:pPr>
      <w:widowControl w:val="0"/>
      <w:jc w:val="both"/>
    </w:pPr>
    <w:rPr>
      <w:rFonts w:ascii="Times New Roman" w:eastAsia="宋体" w:cs="Times New Roman" w:hAnsi="Times New Roman"/>
      <w:kern w:val="2"/>
      <w:sz w:val="21"/>
      <w:szCs w:val="24"/>
      <w:lang w:val="en-US" w:eastAsia="zh-CN" w:bidi="ar-SA"/>
    </w:rPr>
  </w:style>
  <w:style w:type="paragraph" w:customStyle="1" w:styleId="81">
    <w:name w:val="正文32"/>
    <w:pPr>
      <w:widowControl w:val="0"/>
      <w:jc w:val="both"/>
    </w:pPr>
    <w:rPr>
      <w:rFonts w:ascii="Times New Roman" w:eastAsia="宋体" w:cs="Times New Roman" w:hAnsi="Times New Roman"/>
      <w:kern w:val="2"/>
      <w:sz w:val="21"/>
      <w:szCs w:val="24"/>
      <w:lang w:val="en-US" w:eastAsia="zh-CN" w:bidi="ar-SA"/>
    </w:rPr>
  </w:style>
  <w:style w:type="paragraph" w:customStyle="1" w:styleId="82">
    <w:name w:val="正文31"/>
    <w:pPr>
      <w:widowControl w:val="0"/>
      <w:jc w:val="both"/>
    </w:pPr>
    <w:rPr>
      <w:rFonts w:ascii="Times New Roman" w:eastAsia="宋体" w:cs="Times New Roman" w:hAnsi="Times New Roman"/>
      <w:kern w:val="2"/>
      <w:sz w:val="21"/>
      <w:szCs w:val="24"/>
      <w:lang w:val="en-US" w:eastAsia="zh-CN" w:bidi="ar-SA"/>
    </w:rPr>
  </w:style>
  <w:style w:type="paragraph" w:customStyle="1" w:styleId="83">
    <w:name w:val="正文30"/>
    <w:pPr>
      <w:widowControl w:val="0"/>
      <w:jc w:val="both"/>
    </w:pPr>
    <w:rPr>
      <w:rFonts w:ascii="Times New Roman" w:eastAsia="宋体" w:cs="Times New Roman" w:hAnsi="Times New Roman"/>
      <w:kern w:val="2"/>
      <w:sz w:val="21"/>
      <w:szCs w:val="24"/>
      <w:lang w:val="en-US" w:eastAsia="zh-CN" w:bidi="ar-SA"/>
    </w:rPr>
  </w:style>
  <w:style w:type="paragraph" w:customStyle="1" w:styleId="84">
    <w:name w:val="正文29"/>
    <w:pPr>
      <w:widowControl w:val="0"/>
      <w:jc w:val="both"/>
    </w:pPr>
    <w:rPr>
      <w:rFonts w:ascii="Times New Roman" w:eastAsia="宋体" w:cs="Times New Roman" w:hAnsi="Times New Roman"/>
      <w:kern w:val="2"/>
      <w:sz w:val="21"/>
      <w:szCs w:val="24"/>
      <w:lang w:val="en-US" w:eastAsia="zh-CN" w:bidi="ar-SA"/>
    </w:rPr>
  </w:style>
  <w:style w:type="paragraph" w:customStyle="1" w:styleId="85">
    <w:name w:val="正文28"/>
    <w:pPr>
      <w:widowControl w:val="0"/>
      <w:jc w:val="both"/>
    </w:pPr>
    <w:rPr>
      <w:rFonts w:ascii="Times New Roman" w:eastAsia="宋体" w:cs="Times New Roman" w:hAnsi="Times New Roman"/>
      <w:kern w:val="2"/>
      <w:sz w:val="21"/>
      <w:szCs w:val="24"/>
      <w:lang w:val="en-US" w:eastAsia="zh-CN" w:bidi="ar-SA"/>
    </w:rPr>
  </w:style>
  <w:style w:type="paragraph" w:customStyle="1" w:styleId="86">
    <w:name w:val="正文27"/>
    <w:pPr>
      <w:widowControl w:val="0"/>
      <w:jc w:val="both"/>
    </w:pPr>
    <w:rPr>
      <w:rFonts w:ascii="Times New Roman" w:eastAsia="宋体" w:cs="Times New Roman" w:hAnsi="Times New Roman"/>
      <w:kern w:val="2"/>
      <w:sz w:val="21"/>
      <w:szCs w:val="24"/>
      <w:lang w:val="en-US" w:eastAsia="zh-CN" w:bidi="ar-SA"/>
    </w:rPr>
  </w:style>
  <w:style w:type="paragraph" w:customStyle="1" w:styleId="87">
    <w:name w:val="正文26"/>
    <w:pPr>
      <w:widowControl w:val="0"/>
      <w:jc w:val="both"/>
    </w:pPr>
    <w:rPr>
      <w:rFonts w:ascii="Times New Roman" w:eastAsia="宋体" w:cs="Times New Roman" w:hAnsi="Times New Roman"/>
      <w:kern w:val="2"/>
      <w:sz w:val="21"/>
      <w:szCs w:val="24"/>
      <w:lang w:val="en-US" w:eastAsia="zh-CN" w:bidi="ar-SA"/>
    </w:rPr>
  </w:style>
  <w:style w:type="paragraph" w:customStyle="1" w:styleId="88">
    <w:name w:val="正文25"/>
    <w:pPr>
      <w:widowControl w:val="0"/>
      <w:jc w:val="both"/>
    </w:pPr>
    <w:rPr>
      <w:rFonts w:ascii="Times New Roman" w:eastAsia="宋体" w:cs="Times New Roman" w:hAnsi="Times New Roman"/>
      <w:kern w:val="2"/>
      <w:sz w:val="21"/>
      <w:szCs w:val="24"/>
      <w:lang w:val="en-US" w:eastAsia="zh-CN" w:bidi="ar-SA"/>
    </w:rPr>
  </w:style>
  <w:style w:type="paragraph" w:customStyle="1" w:styleId="89">
    <w:name w:val="正文24"/>
    <w:pPr>
      <w:widowControl w:val="0"/>
      <w:jc w:val="both"/>
    </w:pPr>
    <w:rPr>
      <w:rFonts w:ascii="Times New Roman" w:eastAsia="宋体" w:cs="Times New Roman" w:hAnsi="Times New Roman"/>
      <w:kern w:val="2"/>
      <w:sz w:val="21"/>
      <w:szCs w:val="24"/>
      <w:lang w:val="en-US" w:eastAsia="zh-CN" w:bidi="ar-SA"/>
    </w:rPr>
  </w:style>
  <w:style w:type="paragraph" w:customStyle="1" w:styleId="90">
    <w:name w:val="正文23"/>
    <w:pPr>
      <w:widowControl w:val="0"/>
      <w:jc w:val="both"/>
    </w:pPr>
    <w:rPr>
      <w:rFonts w:ascii="Times New Roman" w:eastAsia="宋体" w:cs="Times New Roman" w:hAnsi="Times New Roman"/>
      <w:kern w:val="2"/>
      <w:sz w:val="21"/>
      <w:szCs w:val="24"/>
      <w:lang w:val="en-US" w:eastAsia="zh-CN" w:bidi="ar-SA"/>
    </w:rPr>
  </w:style>
  <w:style w:type="paragraph" w:customStyle="1" w:styleId="91">
    <w:name w:val="正文22"/>
    <w:pPr>
      <w:widowControl w:val="0"/>
      <w:jc w:val="both"/>
    </w:pPr>
    <w:rPr>
      <w:rFonts w:ascii="Times New Roman" w:eastAsia="宋体" w:cs="Times New Roman" w:hAnsi="Times New Roman"/>
      <w:kern w:val="2"/>
      <w:sz w:val="21"/>
      <w:szCs w:val="24"/>
      <w:lang w:val="en-US" w:eastAsia="zh-CN" w:bidi="ar-SA"/>
    </w:rPr>
  </w:style>
  <w:style w:type="paragraph" w:customStyle="1" w:styleId="92">
    <w:name w:val="正文21"/>
    <w:pPr>
      <w:widowControl w:val="0"/>
      <w:jc w:val="both"/>
    </w:pPr>
    <w:rPr>
      <w:rFonts w:ascii="Times New Roman" w:eastAsia="宋体" w:cs="Times New Roman" w:hAnsi="Times New Roman"/>
      <w:kern w:val="2"/>
      <w:sz w:val="21"/>
      <w:szCs w:val="24"/>
      <w:lang w:val="en-US" w:eastAsia="zh-CN" w:bidi="ar-SA"/>
    </w:rPr>
  </w:style>
  <w:style w:type="paragraph" w:customStyle="1" w:styleId="93">
    <w:name w:val="正文20"/>
    <w:pPr>
      <w:widowControl w:val="0"/>
      <w:jc w:val="both"/>
    </w:pPr>
    <w:rPr>
      <w:rFonts w:ascii="Times New Roman" w:eastAsia="宋体" w:cs="Times New Roman" w:hAnsi="Times New Roman"/>
      <w:kern w:val="2"/>
      <w:sz w:val="21"/>
      <w:szCs w:val="24"/>
      <w:lang w:val="en-US" w:eastAsia="zh-CN" w:bidi="ar-SA"/>
    </w:rPr>
  </w:style>
  <w:style w:type="paragraph" w:customStyle="1" w:styleId="94">
    <w:name w:val="正文19"/>
    <w:pPr>
      <w:widowControl w:val="0"/>
      <w:jc w:val="both"/>
    </w:pPr>
    <w:rPr>
      <w:rFonts w:ascii="Times New Roman" w:eastAsia="宋体" w:cs="Times New Roman" w:hAnsi="Times New Roman"/>
      <w:kern w:val="2"/>
      <w:sz w:val="21"/>
      <w:szCs w:val="24"/>
      <w:lang w:val="en-US" w:eastAsia="zh-CN" w:bidi="ar-SA"/>
    </w:rPr>
  </w:style>
  <w:style w:type="paragraph" w:customStyle="1" w:styleId="95">
    <w:name w:val="正文18"/>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96">
    <w:name w:val="正文17"/>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97">
    <w:name w:val="正文16"/>
    <w:pPr>
      <w:widowControl w:val="0"/>
      <w:jc w:val="both"/>
    </w:pPr>
    <w:rPr>
      <w:rFonts w:ascii="Times New Roman" w:eastAsia="宋体" w:cs="Times New Roman" w:hAnsi="Times New Roman"/>
      <w:kern w:val="2"/>
      <w:sz w:val="21"/>
      <w:szCs w:val="24"/>
      <w:lang w:val="en-US" w:eastAsia="zh-CN" w:bidi="ar-SA"/>
    </w:rPr>
  </w:style>
  <w:style w:type="paragraph" w:customStyle="1" w:styleId="98">
    <w:name w:val="正文15"/>
    <w:pPr>
      <w:widowControl w:val="0"/>
      <w:jc w:val="both"/>
    </w:pPr>
    <w:rPr>
      <w:rFonts w:ascii="Times New Roman" w:eastAsia="宋体" w:cs="Times New Roman" w:hAnsi="Times New Roman"/>
      <w:kern w:val="2"/>
      <w:sz w:val="21"/>
      <w:szCs w:val="24"/>
      <w:lang w:val="en-US" w:eastAsia="zh-CN" w:bidi="ar-SA"/>
    </w:rPr>
  </w:style>
  <w:style w:type="paragraph" w:customStyle="1" w:styleId="99">
    <w:name w:val="正文14"/>
    <w:pPr>
      <w:widowControl w:val="0"/>
      <w:jc w:val="both"/>
    </w:pPr>
    <w:rPr>
      <w:rFonts w:ascii="Times New Roman" w:eastAsia="宋体" w:cs="Times New Roman" w:hAnsi="Times New Roman"/>
      <w:kern w:val="2"/>
      <w:sz w:val="21"/>
      <w:szCs w:val="24"/>
      <w:lang w:val="en-US" w:eastAsia="zh-CN" w:bidi="ar-SA"/>
    </w:rPr>
  </w:style>
  <w:style w:type="paragraph" w:customStyle="1" w:styleId="100">
    <w:name w:val="正文13"/>
    <w:pPr>
      <w:widowControl w:val="0"/>
      <w:jc w:val="both"/>
    </w:pPr>
    <w:rPr>
      <w:rFonts w:ascii="Times New Roman" w:eastAsia="宋体" w:cs="Times New Roman" w:hAnsi="Times New Roman"/>
      <w:kern w:val="2"/>
      <w:sz w:val="21"/>
      <w:szCs w:val="24"/>
      <w:lang w:val="en-US" w:eastAsia="zh-CN" w:bidi="ar-SA"/>
    </w:rPr>
  </w:style>
  <w:style w:type="paragraph" w:customStyle="1" w:styleId="101">
    <w:name w:val="正文12"/>
    <w:pPr>
      <w:widowControl w:val="0"/>
      <w:jc w:val="both"/>
    </w:pPr>
    <w:rPr>
      <w:rFonts w:ascii="Times New Roman" w:eastAsia="宋体" w:cs="Times New Roman" w:hAnsi="Times New Roman"/>
      <w:kern w:val="2"/>
      <w:sz w:val="21"/>
      <w:szCs w:val="24"/>
      <w:lang w:val="en-US" w:eastAsia="zh-CN" w:bidi="ar-SA"/>
    </w:rPr>
  </w:style>
  <w:style w:type="paragraph" w:customStyle="1" w:styleId="102">
    <w:name w:val="正文11"/>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103">
    <w:name w:val="正文10"/>
    <w:pPr>
      <w:widowControl w:val="0"/>
      <w:jc w:val="both"/>
    </w:pPr>
    <w:rPr>
      <w:rFonts w:ascii="Times New Roman" w:eastAsia="宋体" w:cs="Times New Roman" w:hAnsi="Times New Roman"/>
      <w:kern w:val="2"/>
      <w:sz w:val="21"/>
      <w:szCs w:val="24"/>
      <w:lang w:val="en-US" w:eastAsia="zh-CN" w:bidi="ar-SA"/>
    </w:rPr>
  </w:style>
  <w:style w:type="paragraph" w:customStyle="1" w:styleId="104">
    <w:name w:val="正文8"/>
    <w:next w:val="105"/>
    <w:pPr>
      <w:jc w:val="both"/>
    </w:pPr>
    <w:rPr>
      <w:rFonts w:ascii="Calibri" w:eastAsia="方正仿宋_GBK" w:cs="Times New Roman" w:hAnsi="Calibri"/>
      <w:sz w:val="21"/>
      <w:szCs w:val="21"/>
      <w:lang w:val="en-US" w:eastAsia="zh-CN" w:bidi="ar-SA"/>
    </w:rPr>
  </w:style>
  <w:style w:type="paragraph" w:customStyle="1" w:styleId="105">
    <w:name w:val="正文1"/>
    <w:pPr>
      <w:jc w:val="both"/>
    </w:pPr>
    <w:rPr>
      <w:rFonts w:ascii="Calibri" w:eastAsia="方正仿宋_GBK" w:cs="Times New Roman" w:hAnsi="Calibri"/>
      <w:sz w:val="21"/>
      <w:szCs w:val="21"/>
      <w:lang w:val="en-US" w:eastAsia="zh-CN" w:bidi="ar-SA"/>
    </w:rPr>
  </w:style>
  <w:style w:type="paragraph" w:customStyle="1" w:styleId="106">
    <w:name w:val="正文7"/>
    <w:pPr>
      <w:widowControl w:val="0"/>
      <w:jc w:val="both"/>
    </w:pPr>
    <w:rPr>
      <w:rFonts w:ascii="Times New Roman" w:eastAsia="宋体" w:cs="Times New Roman" w:hAnsi="Times New Roman"/>
      <w:kern w:val="2"/>
      <w:sz w:val="21"/>
      <w:szCs w:val="24"/>
      <w:lang w:val="en-US" w:eastAsia="zh-CN" w:bidi="ar-SA"/>
    </w:rPr>
  </w:style>
  <w:style w:type="paragraph" w:customStyle="1" w:styleId="107">
    <w:name w:val="正文6"/>
    <w:pPr>
      <w:jc w:val="both"/>
    </w:pPr>
    <w:rPr>
      <w:rFonts w:ascii="Times New Roman" w:eastAsia="方正仿宋_GBK" w:cs="Times New Roman" w:hAnsi="Times New Roman"/>
      <w:sz w:val="21"/>
      <w:szCs w:val="21"/>
      <w:lang w:val="en-US" w:eastAsia="zh-CN" w:bidi="ar-SA"/>
    </w:rPr>
  </w:style>
  <w:style w:type="paragraph" w:customStyle="1" w:styleId="108">
    <w:name w:val="正文5"/>
    <w:pPr>
      <w:jc w:val="both"/>
    </w:pPr>
    <w:rPr>
      <w:rFonts w:ascii="Calibri" w:eastAsia="方正仿宋_GBK" w:cs="Times New Roman" w:hAnsi="Calibri"/>
      <w:sz w:val="21"/>
      <w:szCs w:val="21"/>
      <w:lang w:val="en-US" w:eastAsia="zh-CN" w:bidi="ar-SA"/>
    </w:rPr>
  </w:style>
  <w:style w:type="paragraph" w:customStyle="1" w:styleId="109">
    <w:name w:val="正文4"/>
    <w:pPr>
      <w:jc w:val="both"/>
    </w:pPr>
    <w:rPr>
      <w:rFonts w:ascii="Times New Roman" w:eastAsia="方正仿宋_GBK" w:cs="Times New Roman" w:hAnsi="Times New Roman"/>
      <w:spacing w:val="-4"/>
      <w:sz w:val="21"/>
      <w:szCs w:val="21"/>
      <w:lang w:val="en-US" w:eastAsia="zh-CN" w:bidi="ar-SA"/>
    </w:rPr>
  </w:style>
  <w:style w:type="paragraph" w:customStyle="1" w:styleId="110">
    <w:name w:val="正文3"/>
    <w:pPr>
      <w:widowControl w:val="0"/>
      <w:jc w:val="both"/>
    </w:pPr>
    <w:rPr>
      <w:rFonts w:ascii="Times New Roman" w:eastAsia="宋体" w:cs="Times New Roman" w:hAnsi="Times New Roman"/>
      <w:kern w:val="2"/>
      <w:sz w:val="21"/>
      <w:szCs w:val="24"/>
      <w:lang w:val="en-US" w:eastAsia="zh-CN" w:bidi="ar-SA"/>
    </w:rPr>
  </w:style>
  <w:style w:type="paragraph" w:customStyle="1" w:styleId="111">
    <w:name w:val="正文2"/>
    <w:pPr>
      <w:widowControl w:val="0"/>
      <w:jc w:val="both"/>
    </w:pPr>
    <w:rPr>
      <w:rFonts w:ascii="Times New Roman" w:eastAsia="宋体" w:cs="Times New Roman" w:hAnsi="Times New Roman"/>
      <w:kern w:val="2"/>
      <w:sz w:val="21"/>
      <w:szCs w:val="24"/>
      <w:lang w:val="en-US" w:eastAsia="zh-CN" w:bidi="ar-SA"/>
    </w:rPr>
  </w:style>
  <w:style w:type="paragraph" w:customStyle="1" w:styleId="112">
    <w:name w:val="样式 10 磅"/>
    <w:pPr>
      <w:widowControl w:val="0"/>
      <w:jc w:val="both"/>
    </w:pPr>
    <w:rPr>
      <w:rFonts w:ascii="Times New Roman" w:eastAsia="宋体" w:cs="Times New Roman" w:hAnsi="Times New Roman"/>
      <w:kern w:val="2"/>
      <w:sz w:val="21"/>
      <w:szCs w:val="24"/>
      <w:lang w:val="en-US" w:eastAsia="zh-CN" w:bidi="ar-SA"/>
    </w:rPr>
  </w:style>
  <w:style w:type="paragraph" w:customStyle="1" w:styleId="113">
    <w:name w:val="样式 1 10 磅"/>
    <w:pPr>
      <w:widowControl w:val="0"/>
      <w:jc w:val="both"/>
    </w:pPr>
    <w:rPr>
      <w:rFonts w:ascii="Times New Roman" w:eastAsia="宋体" w:cs="Times New Roman" w:hAnsi="Times New Roman"/>
      <w:kern w:val="2"/>
      <w:sz w:val="21"/>
      <w:szCs w:val="24"/>
      <w:lang w:val="en-US" w:eastAsia="zh-CN" w:bidi="ar-SA"/>
    </w:rPr>
  </w:style>
  <w:style w:type="paragraph" w:customStyle="1" w:styleId="114">
    <w:name w:val="样式 3 10 磅"/>
    <w:pPr>
      <w:widowControl w:val="0"/>
      <w:jc w:val="both"/>
    </w:pPr>
    <w:rPr>
      <w:rFonts w:ascii="Times New Roman" w:eastAsia="宋体" w:cs="Times New Roman" w:hAnsi="Times New Roman"/>
      <w:kern w:val="2"/>
      <w:sz w:val="21"/>
      <w:szCs w:val="24"/>
      <w:lang w:val="en-US" w:eastAsia="zh-CN" w:bidi="ar-SA"/>
    </w:rPr>
  </w:style>
  <w:style w:type="paragraph" w:customStyle="1" w:styleId="115">
    <w:name w:val="样式 4 10 磅"/>
    <w:pPr>
      <w:widowControl w:val="0"/>
      <w:jc w:val="both"/>
    </w:pPr>
    <w:rPr>
      <w:rFonts w:ascii="Times New Roman" w:eastAsia="宋体" w:cs="Times New Roman" w:hAnsi="Times New Roman"/>
      <w:kern w:val="2"/>
      <w:sz w:val="21"/>
      <w:szCs w:val="24"/>
      <w:lang w:val="en-US" w:eastAsia="zh-CN" w:bidi="ar-SA"/>
    </w:rPr>
  </w:style>
  <w:style w:type="paragraph" w:customStyle="1" w:styleId="116">
    <w:name w:val="样式 24 10 磅"/>
    <w:pPr>
      <w:widowControl w:val="0"/>
      <w:jc w:val="both"/>
    </w:pPr>
    <w:rPr>
      <w:rFonts w:ascii="Times New Roman" w:eastAsia="宋体" w:cs="Times New Roman" w:hAnsi="Times New Roman"/>
      <w:kern w:val="2"/>
      <w:sz w:val="21"/>
      <w:szCs w:val="24"/>
      <w:lang w:val="en-US" w:eastAsia="zh-CN" w:bidi="ar-SA"/>
    </w:rPr>
  </w:style>
  <w:style w:type="paragraph" w:customStyle="1" w:styleId="117">
    <w:name w:val="样式 2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118">
    <w:name w:val="样式 5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119">
    <w:name w:val="样式 8 磅"/>
    <w:rPr>
      <w:rFonts w:ascii="微软雅黑" w:eastAsia="方正小标宋_GBK" w:cs="Times New Roman" w:hAnsi="微软雅黑"/>
      <w:color w:val="333333"/>
      <w:sz w:val="17"/>
      <w:szCs w:val="17"/>
      <w:lang w:val="en-US" w:eastAsia="zh-CN" w:bidi="ar-SA"/>
    </w:rPr>
  </w:style>
  <w:style w:type="paragraph" w:customStyle="1" w:styleId="120">
    <w:name w:val="样式 1 8 磅"/>
    <w:rPr>
      <w:rFonts w:ascii="微软雅黑" w:eastAsia="方正小标宋_GBK" w:cs="Times New Roman" w:hAnsi="微软雅黑"/>
      <w:color w:val="333333"/>
      <w:sz w:val="17"/>
      <w:szCs w:val="17"/>
      <w:lang w:val="en-US" w:eastAsia="zh-CN" w:bidi="ar-SA"/>
    </w:rPr>
  </w:style>
  <w:style w:type="paragraph" w:customStyle="1" w:styleId="121">
    <w:name w:val="样式 6 10 磅"/>
    <w:pPr>
      <w:widowControl w:val="0"/>
      <w:jc w:val="both"/>
    </w:pPr>
    <w:rPr>
      <w:rFonts w:ascii="Times New Roman" w:eastAsia="宋体" w:cs="Times New Roman" w:hAnsi="Times New Roman"/>
      <w:kern w:val="2"/>
      <w:sz w:val="21"/>
      <w:szCs w:val="24"/>
      <w:lang w:val="en-US" w:eastAsia="zh-CN" w:bidi="ar-SA"/>
    </w:rPr>
  </w:style>
  <w:style w:type="paragraph" w:customStyle="1" w:styleId="122">
    <w:name w:val="样式 7 10 磅"/>
    <w:next w:val="123"/>
    <w:pPr>
      <w:widowControl w:val="0"/>
      <w:jc w:val="both"/>
    </w:pPr>
    <w:rPr>
      <w:rFonts w:ascii="Times New Roman" w:eastAsia="宋体" w:cs="Times New Roman" w:hAnsi="Times New Roman"/>
      <w:kern w:val="2"/>
      <w:sz w:val="21"/>
      <w:szCs w:val="24"/>
      <w:lang w:val="en-US" w:eastAsia="zh-CN" w:bidi="ar-SA"/>
    </w:rPr>
  </w:style>
  <w:style w:type="paragraph" w:customStyle="1" w:styleId="123">
    <w:name w:val="样式 7 10 磅1"/>
    <w:pPr>
      <w:widowControl w:val="0"/>
      <w:jc w:val="both"/>
    </w:pPr>
    <w:rPr>
      <w:rFonts w:ascii="Times New Roman" w:eastAsia="宋体" w:cs="Times New Roman" w:hAnsi="Times New Roman"/>
      <w:kern w:val="2"/>
      <w:sz w:val="21"/>
      <w:szCs w:val="24"/>
      <w:lang w:val="en-US" w:eastAsia="zh-CN" w:bidi="ar-SA"/>
    </w:rPr>
  </w:style>
  <w:style w:type="paragraph" w:customStyle="1" w:styleId="124">
    <w:name w:val="样式 8 10 磅"/>
    <w:pPr>
      <w:widowControl w:val="0"/>
      <w:jc w:val="both"/>
    </w:pPr>
    <w:rPr>
      <w:rFonts w:ascii="Times New Roman" w:eastAsia="宋体" w:cs="Times New Roman" w:hAnsi="Times New Roman"/>
      <w:kern w:val="2"/>
      <w:sz w:val="21"/>
      <w:szCs w:val="24"/>
      <w:lang w:val="en-US" w:eastAsia="zh-CN" w:bidi="ar-SA"/>
    </w:rPr>
  </w:style>
  <w:style w:type="paragraph" w:customStyle="1" w:styleId="125">
    <w:name w:val="样式 9 10 磅"/>
    <w:pPr>
      <w:widowControl w:val="0"/>
      <w:jc w:val="both"/>
    </w:pPr>
    <w:rPr>
      <w:rFonts w:ascii="Times New Roman" w:eastAsia="宋体" w:cs="Times New Roman" w:hAnsi="Times New Roman"/>
      <w:kern w:val="2"/>
      <w:sz w:val="21"/>
      <w:szCs w:val="24"/>
      <w:lang w:val="en-US" w:eastAsia="zh-CN" w:bidi="ar-SA"/>
    </w:rPr>
  </w:style>
  <w:style w:type="paragraph" w:customStyle="1" w:styleId="126">
    <w:name w:val="样式 11 10 磅"/>
    <w:pPr>
      <w:widowControl w:val="0"/>
      <w:jc w:val="both"/>
    </w:pPr>
    <w:rPr>
      <w:rFonts w:ascii="Times New Roman" w:eastAsia="宋体" w:cs="Times New Roman" w:hAnsi="Times New Roman"/>
      <w:kern w:val="2"/>
      <w:sz w:val="21"/>
      <w:szCs w:val="24"/>
      <w:lang w:val="en-US" w:eastAsia="zh-CN" w:bidi="ar-SA"/>
    </w:rPr>
  </w:style>
  <w:style w:type="paragraph" w:customStyle="1" w:styleId="127">
    <w:name w:val="样式 12 10 磅"/>
    <w:pPr>
      <w:widowControl w:val="0"/>
      <w:jc w:val="both"/>
    </w:pPr>
    <w:rPr>
      <w:rFonts w:ascii="Times New Roman" w:eastAsia="宋体" w:cs="Times New Roman" w:hAnsi="Times New Roman"/>
      <w:kern w:val="2"/>
      <w:sz w:val="21"/>
      <w:szCs w:val="24"/>
      <w:lang w:val="en-US" w:eastAsia="zh-CN" w:bidi="ar-SA"/>
    </w:rPr>
  </w:style>
  <w:style w:type="paragraph" w:customStyle="1" w:styleId="128">
    <w:name w:val="样式 19 10 磅"/>
    <w:pPr>
      <w:widowControl w:val="0"/>
      <w:jc w:val="both"/>
    </w:pPr>
    <w:rPr>
      <w:rFonts w:ascii="Times New Roman" w:eastAsia="宋体" w:cs="Times New Roman" w:hAnsi="Times New Roman"/>
      <w:kern w:val="2"/>
      <w:sz w:val="21"/>
      <w:szCs w:val="24"/>
      <w:lang w:val="en-US" w:eastAsia="zh-CN" w:bidi="ar-SA"/>
    </w:rPr>
  </w:style>
  <w:style w:type="paragraph" w:customStyle="1" w:styleId="129">
    <w:name w:val="样式 13 10 磅"/>
    <w:pPr>
      <w:widowControl w:val="0"/>
      <w:jc w:val="both"/>
    </w:pPr>
    <w:rPr>
      <w:rFonts w:ascii="Times New Roman" w:eastAsia="宋体" w:cs="Times New Roman" w:hAnsi="Times New Roman"/>
      <w:kern w:val="2"/>
      <w:sz w:val="21"/>
      <w:szCs w:val="24"/>
      <w:lang w:val="en-US" w:eastAsia="zh-CN" w:bidi="ar-SA"/>
    </w:rPr>
  </w:style>
  <w:style w:type="paragraph" w:customStyle="1" w:styleId="130">
    <w:name w:val="样式 14 10 磅"/>
    <w:pPr>
      <w:widowControl w:val="0"/>
      <w:jc w:val="both"/>
    </w:pPr>
    <w:rPr>
      <w:rFonts w:ascii="Times New Roman" w:eastAsia="宋体" w:cs="Times New Roman" w:hAnsi="Times New Roman"/>
      <w:kern w:val="2"/>
      <w:sz w:val="21"/>
      <w:szCs w:val="24"/>
      <w:lang w:val="en-US" w:eastAsia="zh-CN" w:bidi="ar-SA"/>
    </w:rPr>
  </w:style>
  <w:style w:type="paragraph" w:customStyle="1" w:styleId="131">
    <w:name w:val="样式 15 10 磅"/>
    <w:pPr>
      <w:widowControl w:val="0"/>
      <w:jc w:val="both"/>
    </w:pPr>
    <w:rPr>
      <w:rFonts w:ascii="Times New Roman" w:eastAsia="宋体" w:cs="Times New Roman" w:hAnsi="Times New Roman"/>
      <w:kern w:val="2"/>
      <w:sz w:val="21"/>
      <w:szCs w:val="24"/>
      <w:lang w:val="en-US" w:eastAsia="zh-CN" w:bidi="ar-SA"/>
    </w:rPr>
  </w:style>
  <w:style w:type="paragraph" w:customStyle="1" w:styleId="132">
    <w:name w:val="样式 16 10 磅"/>
    <w:pPr>
      <w:widowControl w:val="0"/>
      <w:jc w:val="both"/>
    </w:pPr>
    <w:rPr>
      <w:rFonts w:ascii="Times New Roman" w:eastAsia="宋体" w:cs="Times New Roman" w:hAnsi="Times New Roman"/>
      <w:kern w:val="2"/>
      <w:sz w:val="21"/>
      <w:szCs w:val="24"/>
      <w:lang w:val="en-US" w:eastAsia="zh-CN" w:bidi="ar-SA"/>
    </w:rPr>
  </w:style>
  <w:style w:type="paragraph" w:customStyle="1" w:styleId="133">
    <w:name w:val="样式 17 10 磅"/>
    <w:next w:val="134"/>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134">
    <w:name w:val="样式 17 10 磅1"/>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135">
    <w:name w:val="样式 三号"/>
    <w:pPr>
      <w:widowControl w:val="0"/>
      <w:ind w:firstLineChars="200" w:firstLine="200"/>
      <w:jc w:val="both"/>
    </w:pPr>
    <w:rPr>
      <w:rFonts w:ascii="方正仿宋_GBK" w:eastAsia="方正仿宋_GBK" w:cs="Times New Roman"/>
      <w:kern w:val="2"/>
      <w:sz w:val="32"/>
      <w:szCs w:val="24"/>
      <w:lang w:val="en-US" w:eastAsia="zh-CN" w:bidi="ar-SA"/>
    </w:rPr>
  </w:style>
  <w:style w:type="paragraph" w:customStyle="1" w:styleId="136">
    <w:name w:val="样式 18 10 磅"/>
    <w:pPr>
      <w:widowControl w:val="0"/>
      <w:jc w:val="both"/>
    </w:pPr>
    <w:rPr>
      <w:rFonts w:ascii="Times New Roman" w:eastAsia="宋体" w:cs="Times New Roman" w:hAnsi="Times New Roman"/>
      <w:kern w:val="2"/>
      <w:sz w:val="21"/>
      <w:szCs w:val="24"/>
      <w:lang w:val="en-US" w:eastAsia="zh-CN" w:bidi="ar-SA"/>
    </w:rPr>
  </w:style>
  <w:style w:type="paragraph" w:customStyle="1" w:styleId="137">
    <w:name w:val="样式 20 10 磅"/>
    <w:pPr>
      <w:widowControl w:val="0"/>
      <w:jc w:val="both"/>
    </w:pPr>
    <w:rPr>
      <w:rFonts w:ascii="Times New Roman" w:eastAsia="宋体" w:cs="Times New Roman" w:hAnsi="Times New Roman"/>
      <w:kern w:val="2"/>
      <w:sz w:val="21"/>
      <w:szCs w:val="24"/>
      <w:lang w:val="en-US" w:eastAsia="zh-CN" w:bidi="ar-SA"/>
    </w:rPr>
  </w:style>
  <w:style w:type="paragraph" w:customStyle="1" w:styleId="138">
    <w:name w:val="样式 21 10 磅"/>
    <w:pPr>
      <w:widowControl w:val="0"/>
      <w:jc w:val="both"/>
    </w:pPr>
    <w:rPr>
      <w:rFonts w:ascii="Times New Roman" w:eastAsia="宋体" w:cs="Times New Roman" w:hAnsi="Times New Roman"/>
      <w:kern w:val="2"/>
      <w:sz w:val="21"/>
      <w:szCs w:val="24"/>
      <w:lang w:val="en-US" w:eastAsia="zh-CN" w:bidi="ar-SA"/>
    </w:rPr>
  </w:style>
  <w:style w:type="paragraph" w:customStyle="1" w:styleId="139">
    <w:name w:val="样式 22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140">
    <w:name w:val="样式 23 10 磅"/>
    <w:pPr>
      <w:widowControl w:val="0"/>
      <w:jc w:val="both"/>
    </w:pPr>
    <w:rPr>
      <w:rFonts w:ascii="Times New Roman" w:eastAsia="宋体" w:cs="Times New Roman" w:hAnsi="Times New Roman"/>
      <w:kern w:val="2"/>
      <w:sz w:val="21"/>
      <w:szCs w:val="24"/>
      <w:lang w:val="en-US" w:eastAsia="zh-CN" w:bidi="ar-SA"/>
    </w:rPr>
  </w:style>
  <w:style w:type="paragraph" w:customStyle="1" w:styleId="141">
    <w:name w:val="样式 25 10 磅"/>
    <w:pPr>
      <w:widowControl w:val="0"/>
      <w:jc w:val="both"/>
    </w:pPr>
    <w:rPr>
      <w:rFonts w:ascii="Times New Roman" w:eastAsia="宋体" w:cs="Times New Roman" w:hAnsi="Times New Roman"/>
      <w:kern w:val="2"/>
      <w:sz w:val="21"/>
      <w:szCs w:val="24"/>
      <w:lang w:val="en-US" w:eastAsia="zh-CN" w:bidi="ar-SA"/>
    </w:rPr>
  </w:style>
  <w:style w:type="paragraph" w:customStyle="1" w:styleId="142">
    <w:name w:val="样式 26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143">
    <w:name w:val="样式 27 10 磅"/>
    <w:pPr>
      <w:widowControl w:val="0"/>
      <w:jc w:val="both"/>
    </w:pPr>
    <w:rPr>
      <w:rFonts w:ascii="Times New Roman" w:eastAsia="宋体" w:cs="Times New Roman" w:hAnsi="Times New Roman"/>
      <w:kern w:val="2"/>
      <w:sz w:val="21"/>
      <w:szCs w:val="24"/>
      <w:lang w:val="en-US" w:eastAsia="zh-CN" w:bidi="ar-SA"/>
    </w:rPr>
  </w:style>
  <w:style w:type="paragraph" w:customStyle="1" w:styleId="144">
    <w:name w:val="样式 28 10 磅"/>
    <w:pPr>
      <w:widowControl w:val="0"/>
      <w:jc w:val="both"/>
    </w:pPr>
    <w:rPr>
      <w:rFonts w:ascii="Times New Roman" w:eastAsia="宋体" w:cs="Times New Roman" w:hAnsi="Times New Roman"/>
      <w:kern w:val="2"/>
      <w:sz w:val="21"/>
      <w:szCs w:val="24"/>
      <w:lang w:val="en-US" w:eastAsia="zh-CN" w:bidi="ar-SA"/>
    </w:rPr>
  </w:style>
  <w:style w:type="paragraph" w:customStyle="1" w:styleId="145">
    <w:name w:val="样式 29 10 磅"/>
    <w:pPr>
      <w:widowControl w:val="0"/>
      <w:jc w:val="both"/>
    </w:pPr>
    <w:rPr>
      <w:rFonts w:ascii="Times New Roman" w:eastAsia="宋体" w:cs="Times New Roman" w:hAnsi="Times New Roman"/>
      <w:kern w:val="2"/>
      <w:sz w:val="21"/>
      <w:szCs w:val="24"/>
      <w:lang w:val="en-US" w:eastAsia="zh-CN" w:bidi="ar-SA"/>
    </w:rPr>
  </w:style>
  <w:style w:type="paragraph" w:customStyle="1" w:styleId="146">
    <w:name w:val="样式 30 10 磅"/>
    <w:pPr>
      <w:widowControl w:val="0"/>
      <w:jc w:val="both"/>
    </w:pPr>
    <w:rPr>
      <w:rFonts w:ascii="Times New Roman" w:eastAsia="宋体" w:cs="Times New Roman" w:hAnsi="Times New Roman"/>
      <w:kern w:val="2"/>
      <w:sz w:val="21"/>
      <w:szCs w:val="24"/>
      <w:lang w:val="en-US" w:eastAsia="zh-CN" w:bidi="ar-SA"/>
    </w:rPr>
  </w:style>
  <w:style w:type="paragraph" w:customStyle="1" w:styleId="147">
    <w:name w:val="样式 31 10 磅"/>
    <w:pPr>
      <w:widowControl w:val="0"/>
      <w:jc w:val="both"/>
    </w:pPr>
    <w:rPr>
      <w:rFonts w:ascii="Times New Roman" w:eastAsia="宋体" w:cs="Times New Roman" w:hAnsi="Times New Roman"/>
      <w:kern w:val="2"/>
      <w:sz w:val="21"/>
      <w:szCs w:val="24"/>
      <w:lang w:val="en-US" w:eastAsia="zh-CN" w:bidi="ar-SA"/>
    </w:rPr>
  </w:style>
  <w:style w:type="paragraph" w:customStyle="1" w:styleId="148">
    <w:name w:val="样式 小四"/>
    <w:pPr>
      <w:widowControl w:val="0"/>
    </w:pPr>
    <w:rPr>
      <w:rFonts w:ascii="宋体" w:eastAsia="宋体" w:cs="Times New Roman"/>
      <w:kern w:val="2"/>
      <w:sz w:val="24"/>
      <w:szCs w:val="21"/>
      <w:lang w:val="en-US" w:eastAsia="zh-CN" w:bidi="ar-SA"/>
    </w:rPr>
  </w:style>
  <w:style w:type="paragraph" w:customStyle="1" w:styleId="149">
    <w:name w:val="样式 1 小四"/>
    <w:pPr>
      <w:widowControl w:val="0"/>
    </w:pPr>
    <w:rPr>
      <w:rFonts w:ascii="宋体" w:eastAsia="宋体" w:cs="Times New Roman"/>
      <w:kern w:val="2"/>
      <w:sz w:val="24"/>
      <w:szCs w:val="21"/>
      <w:lang w:val="en-US" w:eastAsia="zh-CN" w:bidi="ar-SA"/>
    </w:rPr>
  </w:style>
  <w:style w:type="paragraph" w:customStyle="1" w:styleId="150">
    <w:name w:val="样式 2 小四"/>
    <w:pPr>
      <w:widowControl w:val="0"/>
    </w:pPr>
    <w:rPr>
      <w:rFonts w:ascii="宋体" w:eastAsia="宋体" w:cs="Times New Roman"/>
      <w:kern w:val="2"/>
      <w:sz w:val="24"/>
      <w:szCs w:val="21"/>
      <w:lang w:val="en-US" w:eastAsia="zh-CN" w:bidi="ar-SA"/>
    </w:rPr>
  </w:style>
  <w:style w:type="paragraph" w:customStyle="1" w:styleId="151">
    <w:name w:val="样式 3 小四"/>
    <w:pPr>
      <w:widowControl w:val="0"/>
    </w:pPr>
    <w:rPr>
      <w:rFonts w:ascii="宋体" w:eastAsia="宋体" w:cs="Times New Roman"/>
      <w:kern w:val="2"/>
      <w:sz w:val="24"/>
      <w:szCs w:val="21"/>
      <w:lang w:val="en-US" w:eastAsia="zh-CN" w:bidi="ar-SA"/>
    </w:rPr>
  </w:style>
  <w:style w:type="paragraph" w:customStyle="1" w:styleId="152">
    <w:name w:val="样式"/>
    <w:next w:val="0"/>
    <w:rPr>
      <w:rFonts w:ascii="Times New Roman" w:eastAsia="宋体" w:cs="Times New Roman" w:hAnsi="Times New Roman"/>
      <w:color w:val="0000FF"/>
      <w:sz w:val="20"/>
      <w:szCs w:val="20"/>
      <w:u w:val="single"/>
      <w:lang w:val="en-US" w:eastAsia="zh-CN" w:bidi="ar-SA"/>
    </w:rPr>
  </w:style>
  <w:style w:type="paragraph" w:customStyle="1" w:styleId="153">
    <w:name w:val="样式 4 小四"/>
    <w:pPr>
      <w:widowControl w:val="0"/>
    </w:pPr>
    <w:rPr>
      <w:rFonts w:ascii="宋体" w:eastAsia="宋体" w:cs="Times New Roman"/>
      <w:kern w:val="2"/>
      <w:sz w:val="24"/>
      <w:szCs w:val="21"/>
      <w:lang w:val="en-US" w:eastAsia="zh-CN" w:bidi="ar-SA"/>
    </w:rPr>
  </w:style>
  <w:style w:type="paragraph" w:customStyle="1" w:styleId="154">
    <w:name w:val="样式 32 10 磅"/>
    <w:pPr>
      <w:widowControl w:val="0"/>
      <w:jc w:val="both"/>
    </w:pPr>
    <w:rPr>
      <w:rFonts w:ascii="Times New Roman" w:eastAsia="宋体" w:cs="Times New Roman" w:hAnsi="Times New Roman"/>
      <w:kern w:val="2"/>
      <w:sz w:val="21"/>
      <w:szCs w:val="24"/>
      <w:lang w:val="en-US" w:eastAsia="zh-CN" w:bidi="ar-SA"/>
    </w:rPr>
  </w:style>
  <w:style w:type="paragraph" w:customStyle="1" w:styleId="155">
    <w:name w:val="样式 33 10 磅"/>
    <w:pPr>
      <w:widowControl w:val="0"/>
      <w:jc w:val="both"/>
    </w:pPr>
    <w:rPr>
      <w:rFonts w:ascii="Times New Roman" w:eastAsia="宋体" w:cs="Times New Roman" w:hAnsi="Times New Roman"/>
      <w:kern w:val="2"/>
      <w:sz w:val="21"/>
      <w:szCs w:val="24"/>
      <w:lang w:val="en-US" w:eastAsia="zh-CN" w:bidi="ar-SA"/>
    </w:rPr>
  </w:style>
  <w:style w:type="paragraph" w:customStyle="1" w:styleId="156">
    <w:name w:val="样式 34 10 磅"/>
    <w:pPr>
      <w:widowControl w:val="0"/>
      <w:jc w:val="both"/>
    </w:pPr>
    <w:rPr>
      <w:rFonts w:ascii="Times New Roman" w:eastAsia="宋体" w:cs="Times New Roman" w:hAnsi="Times New Roman"/>
      <w:kern w:val="2"/>
      <w:sz w:val="21"/>
      <w:szCs w:val="24"/>
      <w:lang w:val="en-US" w:eastAsia="zh-CN" w:bidi="ar-SA"/>
    </w:rPr>
  </w:style>
  <w:style w:type="paragraph" w:customStyle="1" w:styleId="157">
    <w:name w:val="样式 35 10 磅"/>
    <w:pPr>
      <w:widowControl w:val="0"/>
      <w:jc w:val="both"/>
    </w:pPr>
    <w:rPr>
      <w:rFonts w:ascii="Times New Roman" w:eastAsia="宋体" w:cs="Times New Roman" w:hAnsi="Times New Roman"/>
      <w:kern w:val="2"/>
      <w:sz w:val="21"/>
      <w:szCs w:val="24"/>
      <w:lang w:val="en-US" w:eastAsia="zh-CN" w:bidi="ar-SA"/>
    </w:rPr>
  </w:style>
  <w:style w:type="paragraph" w:customStyle="1" w:styleId="158">
    <w:name w:val="样式 36 10 磅"/>
    <w:pPr>
      <w:widowControl w:val="0"/>
      <w:jc w:val="both"/>
    </w:pPr>
    <w:rPr>
      <w:rFonts w:ascii="Times New Roman" w:eastAsia="宋体" w:cs="Times New Roman" w:hAnsi="Times New Roman"/>
      <w:kern w:val="2"/>
      <w:sz w:val="21"/>
      <w:szCs w:val="24"/>
      <w:lang w:val="en-US" w:eastAsia="zh-CN" w:bidi="ar-SA"/>
    </w:rPr>
  </w:style>
  <w:style w:type="paragraph" w:customStyle="1" w:styleId="159">
    <w:name w:val="样式 37 10 磅"/>
    <w:pPr>
      <w:widowControl w:val="0"/>
      <w:jc w:val="both"/>
    </w:pPr>
    <w:rPr>
      <w:rFonts w:ascii="Times New Roman" w:eastAsia="宋体" w:cs="Times New Roman" w:hAnsi="Times New Roman"/>
      <w:kern w:val="2"/>
      <w:sz w:val="21"/>
      <w:szCs w:val="24"/>
      <w:lang w:val="en-US" w:eastAsia="zh-CN" w:bidi="ar-SA"/>
    </w:rPr>
  </w:style>
  <w:style w:type="paragraph" w:customStyle="1" w:styleId="160">
    <w:name w:val="样式 38 10 磅"/>
    <w:pPr>
      <w:widowControl w:val="0"/>
      <w:jc w:val="both"/>
    </w:pPr>
    <w:rPr>
      <w:rFonts w:ascii="Times New Roman" w:eastAsia="宋体" w:cs="Times New Roman" w:hAnsi="Times New Roman"/>
      <w:kern w:val="2"/>
      <w:sz w:val="21"/>
      <w:szCs w:val="24"/>
      <w:lang w:val="en-US" w:eastAsia="zh-CN" w:bidi="ar-SA"/>
    </w:rPr>
  </w:style>
  <w:style w:type="paragraph" w:customStyle="1" w:styleId="161">
    <w:name w:val="样式 39 10 磅"/>
    <w:pPr>
      <w:widowControl w:val="0"/>
      <w:jc w:val="both"/>
    </w:pPr>
    <w:rPr>
      <w:rFonts w:ascii="Times New Roman" w:eastAsia="宋体" w:cs="Times New Roman" w:hAnsi="Times New Roman"/>
      <w:kern w:val="2"/>
      <w:sz w:val="21"/>
      <w:szCs w:val="24"/>
      <w:lang w:val="en-US" w:eastAsia="zh-CN" w:bidi="ar-SA"/>
    </w:rPr>
  </w:style>
  <w:style w:type="paragraph" w:customStyle="1" w:styleId="162">
    <w:name w:val="样式 40 10 磅"/>
    <w:link w:val="162Char"/>
    <w:pPr>
      <w:widowControl w:val="0"/>
      <w:jc w:val="both"/>
    </w:pPr>
    <w:rPr>
      <w:rFonts w:ascii="Times New Roman" w:eastAsia="宋体" w:cs="Times New Roman" w:hAnsi="Times New Roman"/>
      <w:kern w:val="2"/>
      <w:sz w:val="21"/>
      <w:szCs w:val="24"/>
      <w:lang w:val="en-US" w:eastAsia="zh-CN" w:bidi="ar-SA"/>
    </w:rPr>
  </w:style>
  <w:style w:type="character" w:customStyle="1" w:styleId="162Char">
    <w:name w:val="样式 40 10 磅 Char"/>
    <w:basedOn w:val="10"/>
    <w:link w:val="162"/>
    <w:rPr>
      <w:rFonts w:ascii="Times New Roman" w:eastAsia="宋体" w:cs="Times New Roman" w:hAnsi="Times New Roman"/>
      <w:kern w:val="2"/>
      <w:sz w:val="21"/>
      <w:szCs w:val="24"/>
      <w:lang w:val="en-US" w:eastAsia="zh-CN" w:bidi="ar-SA"/>
    </w:rPr>
  </w:style>
  <w:style w:type="paragraph" w:customStyle="1" w:styleId="163">
    <w:name w:val="样式 41 10 磅"/>
    <w:pPr>
      <w:widowControl w:val="0"/>
      <w:jc w:val="both"/>
    </w:pPr>
    <w:rPr>
      <w:rFonts w:ascii="Times New Roman" w:eastAsia="宋体" w:cs="Times New Roman" w:hAnsi="Times New Roman"/>
      <w:kern w:val="2"/>
      <w:sz w:val="21"/>
      <w:szCs w:val="24"/>
      <w:lang w:val="en-US" w:eastAsia="zh-CN" w:bidi="ar-SA"/>
    </w:rPr>
  </w:style>
  <w:style w:type="paragraph" w:customStyle="1" w:styleId="164">
    <w:name w:val="样式 42 10 磅"/>
    <w:pPr>
      <w:widowControl w:val="0"/>
      <w:jc w:val="both"/>
    </w:pPr>
    <w:rPr>
      <w:rFonts w:ascii="Times New Roman" w:eastAsia="宋体" w:cs="Times New Roman" w:hAnsi="Times New Roman"/>
      <w:kern w:val="2"/>
      <w:sz w:val="21"/>
      <w:szCs w:val="24"/>
      <w:lang w:val="en-US" w:eastAsia="zh-CN" w:bidi="ar-SA"/>
    </w:rPr>
  </w:style>
  <w:style w:type="paragraph" w:customStyle="1" w:styleId="165">
    <w:name w:val="样式 43 10 磅"/>
    <w:link w:val="165Char"/>
    <w:pPr>
      <w:widowControl w:val="0"/>
      <w:jc w:val="both"/>
    </w:pPr>
    <w:rPr>
      <w:rFonts w:ascii="Times New Roman" w:eastAsia="宋体" w:cs="Times New Roman" w:hAnsi="Times New Roman"/>
      <w:kern w:val="2"/>
      <w:sz w:val="21"/>
      <w:szCs w:val="24"/>
      <w:lang w:val="en-US" w:eastAsia="zh-CN" w:bidi="ar-SA"/>
    </w:rPr>
  </w:style>
  <w:style w:type="character" w:customStyle="1" w:styleId="165Char">
    <w:name w:val="样式 43 10 磅 Char"/>
    <w:basedOn w:val="10"/>
    <w:link w:val="165"/>
    <w:rPr>
      <w:rFonts w:ascii="Times New Roman" w:eastAsia="宋体" w:cs="Times New Roman" w:hAnsi="Times New Roman"/>
      <w:kern w:val="2"/>
      <w:sz w:val="21"/>
      <w:szCs w:val="24"/>
      <w:lang w:val="en-US" w:eastAsia="zh-CN" w:bidi="ar-SA"/>
    </w:rPr>
  </w:style>
  <w:style w:type="paragraph" w:customStyle="1" w:styleId="166">
    <w:name w:val="样式 44 10 磅"/>
    <w:pPr>
      <w:widowControl w:val="0"/>
      <w:jc w:val="both"/>
    </w:pPr>
    <w:rPr>
      <w:rFonts w:ascii="Times New Roman" w:eastAsia="宋体" w:cs="Times New Roman" w:hAnsi="Times New Roman"/>
      <w:kern w:val="2"/>
      <w:sz w:val="21"/>
      <w:szCs w:val="24"/>
      <w:lang w:val="en-US" w:eastAsia="zh-CN" w:bidi="ar-SA"/>
    </w:rPr>
  </w:style>
  <w:style w:type="paragraph" w:customStyle="1" w:styleId="167">
    <w:name w:val="样式 3"/>
    <w:next w:val="143"/>
    <w:link w:val="167Char"/>
    <w:pPr>
      <w:widowControl w:val="0"/>
      <w:jc w:val="both"/>
    </w:pPr>
    <w:rPr>
      <w:rFonts w:ascii="Times New Roman" w:eastAsia="宋体" w:cs="Times New Roman" w:hAnsi="Times New Roman"/>
      <w:color w:val="0000FF"/>
      <w:kern w:val="2"/>
      <w:sz w:val="21"/>
      <w:szCs w:val="24"/>
      <w:u w:val="single"/>
      <w:lang w:val="en-US" w:eastAsia="zh-CN" w:bidi="ar-SA"/>
    </w:rPr>
  </w:style>
  <w:style w:type="character" w:customStyle="1" w:styleId="167Char">
    <w:name w:val="样式 3 Char"/>
    <w:basedOn w:val="10"/>
    <w:link w:val="167"/>
    <w:rPr>
      <w:rFonts w:ascii="Times New Roman" w:eastAsia="宋体" w:cs="Times New Roman" w:hAnsi="Times New Roman"/>
      <w:color w:val="0000FF"/>
      <w:kern w:val="2"/>
      <w:sz w:val="21"/>
      <w:szCs w:val="24"/>
      <w:u w:val="single"/>
      <w:lang w:val="en-US" w:eastAsia="zh-CN" w:bidi="ar-SA"/>
    </w:rPr>
  </w:style>
  <w:style w:type="paragraph" w:customStyle="1" w:styleId="168">
    <w:name w:val="样式 45 10 磅"/>
    <w:pPr>
      <w:widowControl w:val="0"/>
      <w:jc w:val="both"/>
    </w:pPr>
    <w:rPr>
      <w:rFonts w:ascii="Times New Roman" w:eastAsia="宋体" w:cs="Times New Roman" w:hAnsi="Times New Roman"/>
      <w:kern w:val="2"/>
      <w:sz w:val="21"/>
      <w:szCs w:val="24"/>
      <w:lang w:val="en-US" w:eastAsia="zh-CN" w:bidi="ar-SA"/>
    </w:rPr>
  </w:style>
  <w:style w:type="paragraph" w:customStyle="1" w:styleId="169">
    <w:name w:val="样式 46 10 磅"/>
    <w:pPr>
      <w:widowControl w:val="0"/>
      <w:jc w:val="both"/>
    </w:pPr>
    <w:rPr>
      <w:rFonts w:ascii="Times New Roman" w:eastAsia="宋体" w:cs="Times New Roman" w:hAnsi="Times New Roman"/>
      <w:kern w:val="2"/>
      <w:sz w:val="21"/>
      <w:szCs w:val="24"/>
      <w:lang w:val="en-US" w:eastAsia="zh-CN" w:bidi="ar-SA"/>
    </w:rPr>
  </w:style>
  <w:style w:type="paragraph" w:customStyle="1" w:styleId="170">
    <w:name w:val="样式 47 10 磅"/>
    <w:pPr>
      <w:widowControl w:val="0"/>
      <w:jc w:val="both"/>
    </w:pPr>
    <w:rPr>
      <w:rFonts w:ascii="Times New Roman" w:eastAsia="宋体" w:cs="Times New Roman" w:hAnsi="Times New Roman"/>
      <w:kern w:val="2"/>
      <w:sz w:val="21"/>
      <w:szCs w:val="24"/>
      <w:lang w:val="en-US" w:eastAsia="zh-CN" w:bidi="ar-SA"/>
    </w:rPr>
  </w:style>
  <w:style w:type="paragraph" w:customStyle="1" w:styleId="171">
    <w:name w:val="样式 48 10 磅"/>
    <w:pPr>
      <w:widowControl w:val="0"/>
      <w:jc w:val="both"/>
    </w:pPr>
    <w:rPr>
      <w:rFonts w:ascii="Calibri" w:eastAsia="宋体" w:cs="Arial" w:hAnsi="Calibri"/>
      <w:kern w:val="2"/>
      <w:sz w:val="21"/>
      <w:szCs w:val="24"/>
      <w:lang w:val="en-US" w:eastAsia="zh-CN" w:bidi="ar-SA"/>
    </w:rPr>
  </w:style>
  <w:style w:type="paragraph" w:customStyle="1" w:styleId="172">
    <w:name w:val="样式 49 10 磅"/>
    <w:pPr>
      <w:widowControl w:val="0"/>
      <w:jc w:val="both"/>
    </w:pPr>
    <w:rPr>
      <w:rFonts w:ascii="Times New Roman" w:eastAsia="宋体" w:cs="Times New Roman" w:hAnsi="Times New Roman"/>
      <w:kern w:val="2"/>
      <w:sz w:val="21"/>
      <w:szCs w:val="24"/>
      <w:lang w:val="en-US" w:eastAsia="zh-CN" w:bidi="ar-SA"/>
    </w:rPr>
  </w:style>
  <w:style w:type="paragraph" w:customStyle="1" w:styleId="173">
    <w:name w:val="样式 50 10 磅"/>
    <w:pPr>
      <w:widowControl w:val="0"/>
      <w:jc w:val="both"/>
    </w:pPr>
    <w:rPr>
      <w:rFonts w:ascii="Times New Roman" w:eastAsia="宋体" w:cs="Times New Roman" w:hAnsi="Times New Roman"/>
      <w:kern w:val="2"/>
      <w:sz w:val="21"/>
      <w:szCs w:val="24"/>
      <w:lang w:val="en-US" w:eastAsia="zh-CN" w:bidi="ar-SA"/>
    </w:rPr>
  </w:style>
  <w:style w:type="paragraph" w:customStyle="1" w:styleId="174">
    <w:name w:val="样式 51 10 磅"/>
    <w:pPr>
      <w:widowControl w:val="0"/>
      <w:jc w:val="both"/>
    </w:pPr>
    <w:rPr>
      <w:rFonts w:ascii="Times New Roman" w:eastAsia="宋体" w:cs="Times New Roman" w:hAnsi="Times New Roman"/>
      <w:kern w:val="2"/>
      <w:sz w:val="21"/>
      <w:szCs w:val="24"/>
      <w:lang w:val="en-US" w:eastAsia="zh-CN" w:bidi="ar-SA"/>
    </w:rPr>
  </w:style>
  <w:style w:type="paragraph" w:customStyle="1" w:styleId="175">
    <w:name w:val="样式 52 10 磅"/>
    <w:pPr>
      <w:widowControl w:val="0"/>
      <w:jc w:val="both"/>
    </w:pPr>
    <w:rPr>
      <w:rFonts w:ascii="Times New Roman" w:eastAsia="宋体" w:cs="Times New Roman" w:hAnsi="Times New Roman"/>
      <w:kern w:val="2"/>
      <w:sz w:val="21"/>
      <w:szCs w:val="24"/>
      <w:lang w:val="en-US" w:eastAsia="zh-CN" w:bidi="ar-SA"/>
    </w:rPr>
  </w:style>
  <w:style w:type="paragraph" w:customStyle="1" w:styleId="176">
    <w:name w:val="样式 53 10 磅"/>
    <w:pPr>
      <w:widowControl w:val="0"/>
      <w:jc w:val="both"/>
    </w:pPr>
    <w:rPr>
      <w:rFonts w:ascii="Times New Roman" w:eastAsia="宋体" w:cs="Times New Roman" w:hAnsi="Times New Roman"/>
      <w:kern w:val="2"/>
      <w:sz w:val="21"/>
      <w:szCs w:val="24"/>
      <w:lang w:val="en-US" w:eastAsia="zh-CN" w:bidi="ar-SA"/>
    </w:rPr>
  </w:style>
  <w:style w:type="paragraph" w:customStyle="1" w:styleId="177">
    <w:name w:val="样式 54 10 磅"/>
    <w:pPr>
      <w:widowControl w:val="0"/>
      <w:jc w:val="both"/>
    </w:pPr>
    <w:rPr>
      <w:rFonts w:ascii="Times New Roman" w:eastAsia="宋体" w:cs="Times New Roman" w:hAnsi="Times New Roman"/>
      <w:kern w:val="2"/>
      <w:sz w:val="21"/>
      <w:szCs w:val="24"/>
      <w:lang w:val="en-US" w:eastAsia="zh-CN" w:bidi="ar-SA"/>
    </w:rPr>
  </w:style>
  <w:style w:type="paragraph" w:customStyle="1" w:styleId="178">
    <w:name w:val="样式 55 10 磅"/>
    <w:pPr>
      <w:widowControl w:val="0"/>
      <w:jc w:val="both"/>
    </w:pPr>
    <w:rPr>
      <w:rFonts w:ascii="Times New Roman" w:eastAsia="宋体" w:cs="Times New Roman" w:hAnsi="Times New Roman"/>
      <w:kern w:val="2"/>
      <w:sz w:val="21"/>
      <w:szCs w:val="24"/>
      <w:lang w:val="en-US" w:eastAsia="zh-CN" w:bidi="ar-SA"/>
    </w:rPr>
  </w:style>
  <w:style w:type="paragraph" w:customStyle="1" w:styleId="179">
    <w:name w:val="样式 56 10 磅"/>
    <w:pPr>
      <w:widowControl w:val="0"/>
      <w:jc w:val="both"/>
    </w:pPr>
    <w:rPr>
      <w:rFonts w:ascii="Times New Roman" w:eastAsia="宋体" w:cs="Times New Roman" w:hAnsi="Times New Roman"/>
      <w:kern w:val="2"/>
      <w:sz w:val="21"/>
      <w:szCs w:val="24"/>
      <w:lang w:val="en-US" w:eastAsia="zh-CN" w:bidi="ar-SA"/>
    </w:rPr>
  </w:style>
  <w:style w:type="paragraph" w:customStyle="1" w:styleId="180">
    <w:name w:val="样式 57 10 磅"/>
    <w:pPr>
      <w:widowControl w:val="0"/>
      <w:jc w:val="both"/>
    </w:pPr>
    <w:rPr>
      <w:rFonts w:ascii="Times New Roman" w:eastAsia="宋体" w:cs="Times New Roman" w:hAnsi="Times New Roman"/>
      <w:kern w:val="2"/>
      <w:sz w:val="21"/>
      <w:szCs w:val="24"/>
      <w:lang w:val="en-US" w:eastAsia="zh-CN" w:bidi="ar-SA"/>
    </w:rPr>
  </w:style>
  <w:style w:type="paragraph" w:customStyle="1" w:styleId="181">
    <w:name w:val="样式 58 10 磅"/>
    <w:pPr>
      <w:widowControl w:val="0"/>
      <w:jc w:val="both"/>
    </w:pPr>
    <w:rPr>
      <w:rFonts w:ascii="Times New Roman" w:eastAsia="宋体" w:cs="Times New Roman" w:hAnsi="Times New Roman"/>
      <w:kern w:val="2"/>
      <w:sz w:val="21"/>
      <w:szCs w:val="24"/>
      <w:lang w:val="en-US" w:eastAsia="zh-CN" w:bidi="ar-SA"/>
    </w:rPr>
  </w:style>
  <w:style w:type="paragraph" w:customStyle="1" w:styleId="182">
    <w:name w:val="样式 59 10 磅"/>
    <w:pPr>
      <w:widowControl w:val="0"/>
      <w:jc w:val="both"/>
    </w:pPr>
    <w:rPr>
      <w:rFonts w:ascii="Times New Roman" w:eastAsia="宋体" w:cs="Times New Roman" w:hAnsi="Times New Roman"/>
      <w:kern w:val="2"/>
      <w:sz w:val="21"/>
      <w:szCs w:val="24"/>
      <w:lang w:val="en-US" w:eastAsia="zh-CN" w:bidi="ar-SA"/>
    </w:rPr>
  </w:style>
  <w:style w:type="paragraph" w:customStyle="1" w:styleId="183">
    <w:name w:val="样式 60 10 磅"/>
    <w:link w:val="183Char"/>
    <w:rPr>
      <w:rFonts w:ascii="Times New Roman" w:eastAsia="宋体" w:cs="Times New Roman" w:hAnsi="Times New Roman"/>
      <w:color w:val="0000FF"/>
      <w:sz w:val="20"/>
      <w:szCs w:val="20"/>
      <w:u w:val="single"/>
      <w:lang w:val="en-US" w:eastAsia="zh-CN" w:bidi="ar-SA"/>
    </w:rPr>
  </w:style>
  <w:style w:type="character" w:customStyle="1" w:styleId="183Char">
    <w:name w:val="样式 60 10 磅 Char"/>
    <w:basedOn w:val="10"/>
    <w:link w:val="183"/>
    <w:rPr>
      <w:rFonts w:ascii="Times New Roman" w:eastAsia="宋体" w:cs="Times New Roman" w:hAnsi="Times New Roman"/>
      <w:color w:val="0000FF"/>
      <w:sz w:val="20"/>
      <w:szCs w:val="20"/>
      <w:u w:val="single"/>
      <w:lang w:val="en-US" w:eastAsia="zh-CN" w:bidi="ar-SA"/>
    </w:rPr>
  </w:style>
  <w:style w:type="paragraph" w:customStyle="1" w:styleId="184">
    <w:name w:val="样式 61 10 磅"/>
    <w:pPr>
      <w:widowControl w:val="0"/>
      <w:jc w:val="both"/>
    </w:pPr>
    <w:rPr>
      <w:rFonts w:ascii="Times New Roman" w:eastAsia="宋体" w:cs="Times New Roman" w:hAnsi="Times New Roman"/>
      <w:kern w:val="2"/>
      <w:sz w:val="21"/>
      <w:szCs w:val="24"/>
      <w:lang w:val="en-US" w:eastAsia="zh-CN" w:bidi="ar-SA"/>
    </w:rPr>
  </w:style>
  <w:style w:type="paragraph" w:customStyle="1" w:styleId="185">
    <w:name w:val="样式 5 小四"/>
    <w:pPr>
      <w:widowControl w:val="0"/>
    </w:pPr>
    <w:rPr>
      <w:rFonts w:ascii="宋体" w:eastAsia="宋体" w:cs="Lucida Sans"/>
      <w:kern w:val="2"/>
      <w:sz w:val="24"/>
      <w:szCs w:val="21"/>
      <w:lang w:val="en-US" w:eastAsia="zh-CN" w:bidi="ar-SA"/>
    </w:rPr>
  </w:style>
  <w:style w:type="paragraph" w:customStyle="1" w:styleId="186">
    <w:name w:val="样式 6 小四"/>
    <w:pPr>
      <w:widowControl w:val="0"/>
    </w:pPr>
    <w:rPr>
      <w:rFonts w:ascii="宋体" w:eastAsia="宋体" w:cs="Lucida Sans"/>
      <w:kern w:val="2"/>
      <w:sz w:val="24"/>
      <w:szCs w:val="21"/>
      <w:lang w:val="en-US" w:eastAsia="zh-CN" w:bidi="ar-SA"/>
    </w:rPr>
  </w:style>
  <w:style w:type="paragraph" w:customStyle="1" w:styleId="187">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188">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189">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190">
    <w:name w:val="样式 10 小四"/>
    <w:pPr>
      <w:widowControl w:val="0"/>
      <w:spacing w:line="240" w:lineRule="auto"/>
      <w:jc w:val="left"/>
    </w:pPr>
    <w:rPr>
      <w:rFonts w:ascii="宋体" w:eastAsia="宋体" w:cs="Times New Roman"/>
      <w:kern w:val="2"/>
      <w:sz w:val="24"/>
      <w:szCs w:val="21"/>
      <w:lang w:val="en-US" w:eastAsia="zh-CN" w:bidi="ar-SA"/>
    </w:rPr>
  </w:style>
  <w:style w:type="paragraph" w:customStyle="1" w:styleId="191">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192">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193">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194">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195">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196">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97">
    <w:name w:val="样式 17 小四"/>
    <w:pPr>
      <w:widowControl w:val="0"/>
    </w:pPr>
    <w:rPr>
      <w:rFonts w:ascii="宋体" w:eastAsia="宋体" w:cs="Lucida Sans"/>
      <w:kern w:val="2"/>
      <w:sz w:val="24"/>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2.png"/><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image" Target="media/2.png"/><Relationship Id="rId8" Type="http://schemas.openxmlformats.org/officeDocument/2006/relationships/styles" Target="styles.xml"/><Relationship Id="rId9" Type="http://schemas.openxmlformats.org/officeDocument/2006/relationships/fontTable" Target="fontTable.xml"/></Relationships>
</file>

<file path=docProps/app.xml><?xml version="1.0" encoding="utf-8"?>
<Properties xmlns="http://schemas.openxmlformats.org/officeDocument/2006/extended-properties">
  <Template>Normal.eit</Template>
  <TotalTime>105</TotalTime>
  <Application>Yozo_Office</Application>
  <Pages>22</Pages>
  <Words>7315</Words>
  <Characters>10546</Characters>
  <Lines>658</Lines>
  <Paragraphs>305</Paragraphs>
  <CharactersWithSpaces>11214</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title>中国2010年上海世博会物资通关须知</dc:title>
  <dc:creator>hg</dc:creator>
  <cp:lastModifiedBy>刘玮娜</cp:lastModifiedBy>
  <cp:revision>2</cp:revision>
  <cp:lastPrinted>2024-07-01T00:56:00Z</cp:lastPrinted>
  <dcterms:created xsi:type="dcterms:W3CDTF">2025-06-04T00:49:00Z</dcterms:created>
  <dcterms:modified xsi:type="dcterms:W3CDTF">2025-07-17T08:11:27Z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2052-12.8.2.18205</vt:lpwstr>
  </property>
  <property fmtid="{D5CDD505-2E9C-101B-9397-08002B2CF9AE}" pid="3" name="ICV">
    <vt:lpwstr>E7D0304611224837BE1136195F89C1A5_12</vt:lpwstr>
  </property>
</Properties>
</file>