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eastAsia="方正仿宋_GBK" w:cs="方正仿宋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pStyle w:val="22"/>
        <w:keepLines w:val="0"/>
        <w:pageBreakBefore w:val="0"/>
        <w:widowControl w:val="0"/>
        <w:bidi w:val="0"/>
        <w:spacing w:before="0" w:after="0" w:line="440" w:lineRule="exact"/>
        <w:ind w:firstLine="0"/>
        <w:jc w:val="center"/>
        <w:rPr>
          <w:rFonts w:ascii="宋体" w:eastAsia="宋体" w:cs="宋体"/>
          <w:b w:val="0"/>
          <w:sz w:val="32"/>
          <w:u w:val="none" w:color="218FC4"/>
        </w:rPr>
      </w:pPr>
      <w:r>
        <w:rPr>
          <w:rFonts w:ascii="宋体" w:eastAsia="宋体" w:cs="宋体"/>
          <w:b w:val="0"/>
          <w:sz w:val="32"/>
          <w:u w:val="none" w:color="218FC4"/>
        </w:rPr>
        <w:t>中华人民共和国海关进出境旅客行李物品申报单（式样）</w:t>
      </w:r>
    </w:p>
    <w:p>
      <w:pPr>
        <w:pStyle w:val="22"/>
        <w:keepLines w:val="0"/>
        <w:pageBreakBefore w:val="0"/>
        <w:widowControl w:val="0"/>
        <w:bidi w:val="0"/>
        <w:spacing w:before="0" w:after="0" w:line="440" w:lineRule="exact"/>
        <w:ind w:firstLine="0"/>
        <w:jc w:val="left"/>
        <w:rPr>
          <w:rFonts w:ascii="宋体" w:eastAsia="宋体" w:cs="宋体"/>
          <w:b w:val="0"/>
          <w:color w:val="000000"/>
          <w:sz w:val="25"/>
          <w:u w:val="none" w:color="218FC4"/>
        </w:rPr>
      </w:pPr>
      <w:r>
        <w:rPr>
          <w:rFonts w:ascii="宋体" w:eastAsia="宋体" w:cs="宋体"/>
          <w:b w:val="0"/>
          <w:color w:val="000000"/>
          <w:sz w:val="25"/>
          <w:u w:val="none" w:color="218FC4"/>
        </w:rPr>
        <w:t>正面</w:t>
      </w:r>
    </w:p>
    <w:tbl>
      <w:tblPr>
        <w:jc w:val="left"/>
        <w:tblInd w:w="0" w:type="dxa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3"/>
        <w:gridCol w:w="0"/>
        <w:gridCol w:w="1841"/>
        <w:gridCol w:w="0"/>
        <w:gridCol w:w="670"/>
        <w:gridCol w:w="670"/>
        <w:gridCol w:w="0"/>
        <w:gridCol w:w="2124"/>
        <w:gridCol w:w="0"/>
        <w:gridCol w:w="0"/>
        <w:gridCol w:w="0"/>
        <w:gridCol w:w="0"/>
      </w:tblGrid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中华人民共和国海关 　　进出境旅客行李物品申报单</w:t>
            </w:r>
          </w:p>
        </w:tc>
      </w:tr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请仔细阅读申报单背面的填单须知后填报　　</w:t>
            </w:r>
          </w:p>
        </w:tc>
      </w:tr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姓　　　　　　　名　　　男　　女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护照(进出境证件)号码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　　　　　　　　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出生日期　　　年　月　　　日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国籍（地区）　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进境旅客填写　　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出境旅客填写　　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来自何地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前往何地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进境航班号/车次/船名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出境航班号/车次/船名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进境日期：　　年　　月　日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出境日期：　　年　月　日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携带有下列物品请在“□”划√　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携带有下列物品请在“□”划√　</w:t>
            </w:r>
          </w:p>
        </w:tc>
      </w:tr>
      <w:tr>
        <w:trPr>
          <w:gridAfter w:val="1"/>
          <w:wAfter w:w="0" w:type="dxa"/>
        </w:trPr>
        <w:tc>
          <w:tcPr>
            <w:tcW w:w="5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□1．动植物及其产品、微生物、生物制品、人体组织、血液及其制品 □2．</w:t>
            </w:r>
            <w:r>
              <w:rPr>
                <w:rFonts w:ascii="宋体" w:eastAsia="宋体" w:cs="宋体" w:hint="eastAsia"/>
                <w:sz w:val="18"/>
                <w:szCs w:val="18"/>
              </w:rPr>
              <w:t xml:space="preserve">居民旅客在境外获取的，自港、澳地区携带进境总值超过人民币12000元（含12000元，下同）的自用物品；自其他国家和地区携带进境总值超过5000元的自用物品 </w:t>
            </w:r>
            <w:r>
              <w:rPr>
                <w:rFonts w:ascii="宋体" w:eastAsia="宋体" w:cs="宋体" w:hint="eastAsia"/>
                <w:sz w:val="18"/>
              </w:rPr>
              <w:t>□3．非居民旅客拟留在境内总值超过人民币2000元的物品□4．</w:t>
            </w:r>
            <w:r>
              <w:rPr>
                <w:rFonts w:ascii="宋体" w:eastAsia="宋体" w:cs="宋体" w:hint="eastAsia"/>
                <w:sz w:val="18"/>
                <w:szCs w:val="18"/>
              </w:rPr>
              <w:t>酒精饮料超过1500毫升（酒精含量12度以上），或香烟（含加热卷烟）超过400支，或雪茄超过20支，或烟丝超过500克；电子烟烟具超过2个，或电子烟烟弹（液态雾化物）或烟弹与烟具组合销售的产品（包括一次性电子烟等）超过6个，或烟液容量超过12毫升。其中，自港、澳地区进境的，酒精饮料超过750毫升（酒精含量12度以上），或香烟（含加热卷烟）超过200支，或雪茄超过10支，或烟丝超过250克；电子烟烟具超过1个，或电子烟烟弹（液态雾化物）或烟弹与烟具组合销售的产品（包括一次性电子烟等）超过3个，或烟液容量超过6毫升</w:t>
            </w:r>
            <w:r>
              <w:rPr>
                <w:rFonts w:ascii="宋体" w:eastAsia="宋体" w:cs="宋体" w:hint="eastAsia"/>
                <w:sz w:val="18"/>
              </w:rPr>
              <w:t xml:space="preserve"> □5．</w:t>
            </w:r>
            <w:r>
              <w:rPr>
                <w:rFonts w:ascii="宋体" w:eastAsia="宋体" w:cs="宋体"/>
                <w:sz w:val="18"/>
              </w:rPr>
              <w:t>超过20000元人民币现钞或超过折合美元5000元外币现钞 □6．分离运输行李，货物、货样、广告品 □7．其它需要向海关申报的物品</w:t>
            </w:r>
          </w:p>
        </w:tc>
        <w:tc>
          <w:tcPr>
            <w:tcW w:w="3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□1．文物、濒危动植物及其制品、生物物种资源、金银</w:t>
            </w:r>
            <w:r>
              <w:rPr>
                <w:rFonts w:ascii="宋体" w:eastAsia="宋体" w:cs="宋体"/>
                <w:sz w:val="18"/>
                <w:szCs w:val="18"/>
              </w:rPr>
              <w:t>等贵重金属 □2</w:t>
            </w:r>
            <w:r>
              <w:rPr>
                <w:rFonts w:ascii="宋体" w:eastAsia="宋体" w:cs="宋体" w:hint="eastAsia"/>
                <w:sz w:val="18"/>
                <w:szCs w:val="18"/>
              </w:rPr>
              <w:t>拟复带进境的自用物品</w:t>
            </w:r>
            <w:r>
              <w:rPr>
                <w:rFonts w:ascii="宋体" w:eastAsia="宋体" w:cs="宋体"/>
                <w:sz w:val="18"/>
                <w:szCs w:val="18"/>
              </w:rPr>
              <w:t>□3．</w:t>
            </w:r>
            <w:r>
              <w:rPr>
                <w:rFonts w:ascii="宋体" w:eastAsia="宋体" w:cs="宋体"/>
                <w:sz w:val="18"/>
              </w:rPr>
              <w:t xml:space="preserve">超过20000元人民币现钞，或超 过折合5000美元外币现钞 □4．货物、货样、广告品 □5．其它需要向海关申报物品 </w:t>
            </w:r>
          </w:p>
        </w:tc>
      </w:tr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携带有上述物品的，请详细填写如下清单　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品名/币种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型号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数量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金额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海关批注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</w:tr>
      <w:tr>
        <w:trPr>
          <w:gridAfter w:val="4"/>
          <w:wAfter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　　　　　　　　</w:t>
            </w:r>
          </w:p>
        </w:tc>
      </w:tr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我已经阅读本申报单背面所列事项，并保证所有申报属实。　　</w:t>
            </w:r>
          </w:p>
        </w:tc>
      </w:tr>
      <w:tr>
        <w:tc>
          <w:tcPr>
            <w:tcW w:w="8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2"/>
              <w:bidi w:val="0"/>
              <w:spacing w:after="0" w:afterAutospacing="0"/>
            </w:pPr>
            <w:r>
              <w:rPr>
                <w:rFonts w:ascii="宋体" w:eastAsia="宋体" w:cs="宋体"/>
                <w:sz w:val="18"/>
              </w:rPr>
              <w:t>　　旅客签名：_______________ 　　</w:t>
            </w:r>
          </w:p>
        </w:tc>
      </w:tr>
    </w:tbl>
    <w:p>
      <w:pPr>
        <w:pStyle w:val="26"/>
        <w:keepLines w:val="0"/>
        <w:pageBreakBefore w:val="0"/>
        <w:widowControl w:val="0"/>
        <w:spacing w:line="440" w:lineRule="exact"/>
        <w:ind w:firstLine="0"/>
        <w:rPr>
          <w:rFonts w:ascii="宋体" w:eastAsia="宋体" w:cs="宋体"/>
          <w:color w:val="000000"/>
          <w:sz w:val="25"/>
          <w:u w:color="218FC4"/>
        </w:rPr>
      </w:pPr>
    </w:p>
    <w:p>
      <w:pPr>
        <w:pStyle w:val="26"/>
        <w:keepLines w:val="0"/>
        <w:pageBreakBefore w:val="0"/>
        <w:widowControl w:val="0"/>
        <w:spacing w:line="440" w:lineRule="exact"/>
        <w:ind w:firstLine="0"/>
        <w:rPr>
          <w:rFonts w:ascii="宋体" w:eastAsia="宋体" w:cs="宋体"/>
          <w:color w:val="000000"/>
          <w:sz w:val="25"/>
          <w:u w:color="218FC4"/>
        </w:rPr>
      </w:pPr>
      <w:r>
        <w:rPr>
          <w:rFonts w:ascii="宋体" w:eastAsia="宋体" w:cs="宋体"/>
          <w:color w:val="000000"/>
          <w:sz w:val="25"/>
          <w:u w:color="218FC4"/>
        </w:rPr>
        <w:t>背面</w:t>
      </w:r>
    </w:p>
    <w:tbl>
      <w:tblPr>
        <w:jc w:val="left"/>
        <w:tblW w:w="8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531"/>
      </w:tblGrid>
      <w:tr>
        <w:tc>
          <w:tcPr>
            <w:tcW w:w="8531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方正黑体_GBK" w:eastAsia="方正黑体_GBK" w:cs="方正黑体_GBK" w:hint="eastAsia"/>
                <w:sz w:val="18"/>
              </w:rPr>
            </w:pPr>
            <w:r>
              <w:rPr>
                <w:rFonts w:ascii="方正黑体_GBK" w:eastAsia="方正黑体_GBK" w:cs="方正黑体_GBK" w:hint="eastAsia"/>
                <w:sz w:val="18"/>
              </w:rPr>
              <w:t>一、重要提示：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宋体" w:eastAsia="宋体" w:cs="宋体"/>
                <w:sz w:val="18"/>
              </w:rPr>
            </w:pPr>
            <w:r>
              <w:rPr>
                <w:rFonts w:ascii="宋体" w:eastAsia="宋体" w:cs="宋体" w:hint="eastAsia"/>
                <w:sz w:val="18"/>
              </w:rPr>
              <w:t>1．没有携带应向海关申报物品的旅客，无需填写本申报单，可选择“无申报通道”(又称“绿色通道”， 标识为“</w:t>
            </w:r>
            <w:r>
              <w:rPr>
                <w:rFonts w:ascii="宋体" w:eastAsia="宋体" w:cs="宋体" w:hint="eastAsia"/>
                <w:color w:val="92D050"/>
                <w:sz w:val="18"/>
              </w:rPr>
              <w:t>●</w:t>
            </w:r>
            <w:r>
              <w:rPr>
                <w:rFonts w:ascii="宋体" w:eastAsia="宋体" w:cs="宋体" w:hint="eastAsia"/>
                <w:sz w:val="18"/>
              </w:rPr>
              <w:t xml:space="preserve">”)通关。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宋体" w:eastAsia="宋体" w:cs="宋体"/>
                <w:sz w:val="18"/>
              </w:rPr>
            </w:pPr>
            <w:r>
              <w:rPr>
                <w:rFonts w:ascii="宋体" w:eastAsia="宋体" w:cs="宋体" w:hint="eastAsia"/>
                <w:sz w:val="18"/>
              </w:rPr>
              <w:t>2．携带有应向海关申报物品的旅客，应当填写本申报单，向海关书面申报，并选择“申报通道”(又称 “红色通道”，标识为“</w:t>
            </w:r>
            <w:r>
              <w:rPr>
                <w:rFonts w:ascii="宋体" w:eastAsia="宋体" w:cs="宋体" w:hint="eastAsia"/>
                <w:color w:val="FF0000"/>
                <w:sz w:val="18"/>
              </w:rPr>
              <w:t>■</w:t>
            </w:r>
            <w:r>
              <w:rPr>
                <w:rFonts w:ascii="宋体" w:eastAsia="宋体" w:cs="宋体" w:hint="eastAsia"/>
                <w:sz w:val="18"/>
              </w:rPr>
              <w:t>”)通关。海关免予监管的人员以及随同成人旅行的1</w:t>
            </w:r>
            <w:r>
              <w:rPr>
                <w:rFonts w:ascii="宋体" w:eastAsia="宋体" w:cs="宋体"/>
                <w:sz w:val="18"/>
              </w:rPr>
              <w:t>8</w:t>
            </w:r>
            <w:r>
              <w:rPr>
                <w:rFonts w:ascii="宋体" w:eastAsia="宋体" w:cs="宋体" w:hint="eastAsia"/>
                <w:sz w:val="18"/>
              </w:rPr>
              <w:t xml:space="preserve">周岁以下旅客可不填写申报单。 3．请妥善保管本申报单，以便在返程时继续使用。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宋体" w:eastAsia="宋体" w:cs="宋体"/>
                <w:sz w:val="18"/>
              </w:rPr>
            </w:pPr>
            <w:r>
              <w:rPr>
                <w:rFonts w:ascii="宋体" w:eastAsia="宋体" w:cs="宋体" w:hint="eastAsia"/>
                <w:sz w:val="18"/>
              </w:rPr>
              <w:t>4．本申报单所称“居民旅客”系指其通常定居地在中国关境内的旅客，“非居民旅客”系指其通常定居地在中国关境外的旅客。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宋体" w:eastAsia="宋体" w:cs="宋体"/>
                <w:sz w:val="18"/>
              </w:rPr>
            </w:pPr>
            <w:r>
              <w:rPr>
                <w:rFonts w:ascii="宋体" w:eastAsia="宋体" w:cs="宋体" w:hint="eastAsia"/>
                <w:sz w:val="18"/>
              </w:rPr>
              <w:t>5．不如实申报的旅客将承担相应法律责任。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方正黑体_GBK" w:eastAsia="方正黑体_GBK" w:cs="方正黑体_GBK" w:hint="eastAsia"/>
                <w:kern w:val="0"/>
                <w:sz w:val="18"/>
                <w:szCs w:val="24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18"/>
                <w:szCs w:val="24"/>
              </w:rPr>
              <w:t xml:space="preserve">二、中华人民共和国禁止进境物品：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1．各种武器、仿真武器、弹药及爆炸物品；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2．伪造的货币及伪造的有价证券；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3．对中国政治、经济、文化、道德有害的印刷品、 胶卷、照片、唱片、影片、录音带、录像带、激光唱盘、激光视盘、计算机存储介质及其它物品；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4．各种烈性毒药；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5．鸦片、吗啡、海洛因、大麻以及其它能使人成瘾的麻醉品、精神药物；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6．新鲜水果、茄科蔬菜、活动物(犬、猫除外)、 动物产品、动植物病原体和害虫及其它有害生物、动物尸体、土壤、转基因生物材料、动植物疫情流行的国家和地区的有关动植物及其产品和其它应检物；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7．有碍人畜健康的、来自疫区的以及其它能传播疾病的食品、药品或其它物品。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方正黑体_GBK" w:eastAsia="方正黑体_GBK" w:cs="方正黑体_GBK" w:hint="eastAsia"/>
                <w:kern w:val="0"/>
                <w:sz w:val="18"/>
                <w:szCs w:val="24"/>
              </w:rPr>
            </w:pPr>
            <w:r>
              <w:rPr>
                <w:rFonts w:ascii="方正黑体_GBK" w:eastAsia="方正黑体_GBK" w:cs="方正黑体_GBK" w:hint="eastAsia"/>
                <w:kern w:val="0"/>
                <w:sz w:val="18"/>
                <w:szCs w:val="24"/>
              </w:rPr>
              <w:t xml:space="preserve">三、中华人民共和国禁止出境物品：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>1．列入禁止进境范围的所有物品；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>2．内容涉及国家秘密的手稿、印刷品、胶卷、照片、 唱片、影片、录音带、录像带、激光唱盘、激光视盘、 计算机存储介质及其它物品；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cs="宋体"/>
                <w:kern w:val="0"/>
                <w:sz w:val="18"/>
                <w:szCs w:val="24"/>
              </w:rPr>
            </w:pPr>
            <w:r>
              <w:rPr>
                <w:rFonts w:cs="宋体"/>
                <w:kern w:val="0"/>
                <w:sz w:val="18"/>
                <w:szCs w:val="24"/>
              </w:rPr>
              <w:t xml:space="preserve">3．珍贵文物及其它禁止出境的文物； </w:t>
            </w:r>
          </w:p>
          <w:p>
            <w:pPr>
              <w:pStyle w:val="25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Microsoft Yahei" w:hAnsi="Microsoft Yahei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1"/>
                <w:vertAlign w:val="baseline"/>
              </w:rPr>
            </w:pPr>
            <w:r>
              <w:rPr>
                <w:rFonts w:cs="宋体"/>
                <w:kern w:val="0"/>
                <w:sz w:val="18"/>
                <w:szCs w:val="24"/>
              </w:rPr>
              <w:t>4．濒危的和珍贵的动植物(均含标本)及其种子和繁殖材料。</w:t>
            </w:r>
          </w:p>
        </w:tc>
      </w:tr>
    </w:tbl>
    <w:p>
      <w:pPr>
        <w:spacing w:line="560" w:lineRule="exact"/>
        <w:ind w:left="0"/>
        <w:jc w:val="left"/>
        <w:rPr>
          <w:rFonts w:eastAsia="方正仿宋_GBK" w:cs="方正仿宋_GBK" w:hint="eastAsia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Microsoft Yahe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altName w:val="方正小标宋简体"/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line number"/>
    <w:basedOn w:val="10"/>
  </w:style>
  <w:style w:type="character" w:styleId="16">
    <w:name w:val="Hyperlink"/>
    <w:basedOn w:val="10"/>
    <w:rPr>
      <w:color w:val="0000FF"/>
      <w:u w:val="single"/>
    </w:rPr>
  </w:style>
  <w:style w:type="paragraph" w:customStyle="1" w:styleId="17">
    <w:name w:val="样式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18">
    <w:name w:val="样式 1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19">
    <w:name w:val="样式 2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0">
    <w:name w:val="样式 3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1">
    <w:name w:val="样式 4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2">
    <w:name w:val="样式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3">
    <w:name w:val="样式 5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1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26">
    <w:name w:val="样式 2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27">
    <w:name w:val="样式 7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58</TotalTime>
  <Application>Yozo_Office</Application>
  <Pages>1</Pages>
  <Words>21</Words>
  <Characters>21</Characters>
  <Lines>1</Lines>
  <Paragraphs>0</Paragraphs>
  <CharactersWithSpaces>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金慧</dc:creator>
  <cp:lastModifiedBy>何可欣</cp:lastModifiedBy>
  <cp:revision>1</cp:revision>
  <dcterms:created xsi:type="dcterms:W3CDTF">2024-11-19T09:48:17Z</dcterms:created>
  <dcterms:modified xsi:type="dcterms:W3CDTF">2024-11-29T13:24:48Z</dcterms:modified>
</cp:coreProperties>
</file>